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E4" w:rsidRDefault="00281FE4" w:rsidP="00281FE4">
      <w:pPr>
        <w:spacing w:after="0" w:line="240" w:lineRule="auto"/>
        <w:jc w:val="center"/>
        <w:rPr>
          <w:b/>
          <w:sz w:val="32"/>
          <w:u w:val="single"/>
        </w:rPr>
      </w:pPr>
      <w:r>
        <w:rPr>
          <w:b/>
          <w:sz w:val="32"/>
          <w:u w:val="single"/>
        </w:rPr>
        <w:t>Insurances/Other</w:t>
      </w:r>
    </w:p>
    <w:p w:rsidR="00281FE4" w:rsidRDefault="00281FE4" w:rsidP="00281FE4">
      <w:pPr>
        <w:spacing w:after="0" w:line="240" w:lineRule="auto"/>
        <w:rPr>
          <w:b/>
          <w:sz w:val="32"/>
          <w:u w:val="single"/>
        </w:rPr>
      </w:pPr>
    </w:p>
    <w:p w:rsidR="00281FE4" w:rsidRDefault="00281FE4" w:rsidP="00281FE4">
      <w:pPr>
        <w:pStyle w:val="ListParagraph"/>
        <w:numPr>
          <w:ilvl w:val="0"/>
          <w:numId w:val="1"/>
        </w:numPr>
        <w:spacing w:after="0" w:line="240" w:lineRule="auto"/>
      </w:pPr>
      <w:r>
        <w:t>CISI: Cultural Insurance Services International (</w:t>
      </w:r>
      <w:hyperlink r:id="rId6" w:history="1">
        <w:r w:rsidRPr="000C3E73">
          <w:rPr>
            <w:rStyle w:val="Hyperlink"/>
          </w:rPr>
          <w:t>www.culturalinsurance.com</w:t>
        </w:r>
      </w:hyperlink>
      <w:r>
        <w:t>)</w:t>
      </w:r>
    </w:p>
    <w:p w:rsidR="00281FE4" w:rsidRDefault="00281FE4" w:rsidP="00281FE4">
      <w:pPr>
        <w:pStyle w:val="ListParagraph"/>
        <w:numPr>
          <w:ilvl w:val="1"/>
          <w:numId w:val="1"/>
        </w:numPr>
        <w:spacing w:after="0" w:line="240" w:lineRule="auto"/>
      </w:pPr>
      <w:r>
        <w:t>CISI is a leading provider of comprehensive insurance to study abroad students, international scholars, and cultural exchange participants worldwide.  CISI coverage is available to those WTCS colleges who elect to participate by working with the primary holder of the plan, Madison College.</w:t>
      </w:r>
    </w:p>
    <w:p w:rsidR="00281FE4" w:rsidRDefault="00281FE4" w:rsidP="00281FE4">
      <w:pPr>
        <w:pStyle w:val="ListParagraph"/>
        <w:numPr>
          <w:ilvl w:val="0"/>
          <w:numId w:val="1"/>
        </w:numPr>
        <w:spacing w:after="0" w:line="240" w:lineRule="auto"/>
      </w:pPr>
      <w:r>
        <w:t>International SOS (</w:t>
      </w:r>
      <w:hyperlink r:id="rId7" w:history="1">
        <w:r w:rsidRPr="000C3E73">
          <w:rPr>
            <w:rStyle w:val="Hyperlink"/>
          </w:rPr>
          <w:t>www.internationalsos.com</w:t>
        </w:r>
      </w:hyperlink>
      <w:r>
        <w:t>)</w:t>
      </w:r>
    </w:p>
    <w:p w:rsidR="00281FE4" w:rsidRDefault="00281FE4" w:rsidP="00281FE4">
      <w:pPr>
        <w:pStyle w:val="ListParagraph"/>
        <w:numPr>
          <w:ilvl w:val="1"/>
          <w:numId w:val="1"/>
        </w:numPr>
        <w:spacing w:after="0" w:line="240" w:lineRule="auto"/>
      </w:pPr>
      <w:r>
        <w:t>International SOS provides integrated medical, clinical, and security services to organizations with international operations.  Services include planning and preventative programs, in-country expertise, and emergency response.  ISOS coverage is available to those WTCS colleges who elect to participate and buy-into the group plan through the WTCS purchasing consortium.</w:t>
      </w:r>
    </w:p>
    <w:p w:rsidR="00281FE4" w:rsidRPr="00127F95" w:rsidRDefault="00281FE4" w:rsidP="00281FE4">
      <w:pPr>
        <w:pStyle w:val="ListParagraph"/>
        <w:spacing w:after="0" w:line="240" w:lineRule="auto"/>
        <w:ind w:left="1440"/>
      </w:pPr>
    </w:p>
    <w:p w:rsidR="00281FE4" w:rsidRDefault="00281FE4" w:rsidP="00281FE4">
      <w:pPr>
        <w:pStyle w:val="ListParagraph"/>
        <w:numPr>
          <w:ilvl w:val="0"/>
          <w:numId w:val="2"/>
        </w:numPr>
        <w:spacing w:after="0" w:line="240" w:lineRule="auto"/>
      </w:pPr>
      <w:r>
        <w:t>IBPF: International Business Practice Firm</w:t>
      </w:r>
    </w:p>
    <w:p w:rsidR="00281FE4" w:rsidRDefault="00281FE4" w:rsidP="00281FE4">
      <w:pPr>
        <w:pStyle w:val="ListParagraph"/>
        <w:numPr>
          <w:ilvl w:val="1"/>
          <w:numId w:val="2"/>
        </w:numPr>
        <w:spacing w:after="0" w:line="240" w:lineRule="auto"/>
      </w:pPr>
      <w:r>
        <w:t>Simulated business opportunities which mirror the real world.  Used in business education courses at many WTCS colleges.</w:t>
      </w:r>
    </w:p>
    <w:p w:rsidR="00281FE4" w:rsidRDefault="00281FE4" w:rsidP="00281FE4">
      <w:pPr>
        <w:pStyle w:val="ListParagraph"/>
        <w:numPr>
          <w:ilvl w:val="0"/>
          <w:numId w:val="2"/>
        </w:numPr>
        <w:spacing w:after="0" w:line="240" w:lineRule="auto"/>
      </w:pPr>
      <w:r>
        <w:t>Title VI A and B (BIE: Business and International Education program; CIBER: Center for International Business Education and Research)</w:t>
      </w:r>
    </w:p>
    <w:p w:rsidR="00281FE4" w:rsidRDefault="00281FE4" w:rsidP="00281FE4">
      <w:pPr>
        <w:pStyle w:val="ListParagraph"/>
        <w:numPr>
          <w:ilvl w:val="1"/>
          <w:numId w:val="2"/>
        </w:numPr>
        <w:spacing w:after="0" w:line="240" w:lineRule="auto"/>
      </w:pPr>
      <w:r>
        <w:t>US Department of Education grant opportunities to enhance international education.  Several WTCS colleges have received BIE awards in past years.  New awards are on hold, but may be a resource again in the future.</w:t>
      </w:r>
    </w:p>
    <w:p w:rsidR="00281FE4" w:rsidRDefault="00281FE4" w:rsidP="00281FE4">
      <w:pPr>
        <w:pStyle w:val="ListParagraph"/>
        <w:numPr>
          <w:ilvl w:val="0"/>
          <w:numId w:val="2"/>
        </w:numPr>
        <w:spacing w:after="0" w:line="240" w:lineRule="auto"/>
      </w:pPr>
      <w:r>
        <w:t>Gold Key Matching Service (</w:t>
      </w:r>
      <w:hyperlink r:id="rId8" w:history="1">
        <w:r w:rsidRPr="000C3E73">
          <w:rPr>
            <w:rStyle w:val="Hyperlink"/>
          </w:rPr>
          <w:t>http://export.gov/salesandmarketing/eg_main_018195.asp</w:t>
        </w:r>
      </w:hyperlink>
      <w:r>
        <w:t>)</w:t>
      </w:r>
    </w:p>
    <w:p w:rsidR="00281FE4" w:rsidRDefault="00281FE4" w:rsidP="00281FE4">
      <w:pPr>
        <w:pStyle w:val="ListParagraph"/>
        <w:numPr>
          <w:ilvl w:val="1"/>
          <w:numId w:val="2"/>
        </w:numPr>
        <w:spacing w:after="0" w:line="240" w:lineRule="auto"/>
      </w:pPr>
      <w:r>
        <w:t>For companies interested in international business, the US Commercial Service helps businesses find potential overseas agents, distributors, sales representatives, and business partners.</w:t>
      </w:r>
    </w:p>
    <w:p w:rsidR="00281FE4" w:rsidRDefault="00281FE4" w:rsidP="00281FE4">
      <w:pPr>
        <w:pStyle w:val="ListParagraph"/>
        <w:numPr>
          <w:ilvl w:val="0"/>
          <w:numId w:val="2"/>
        </w:numPr>
        <w:spacing w:after="0" w:line="240" w:lineRule="auto"/>
      </w:pPr>
      <w:r>
        <w:t>SEVIS: Student and Visitor Information System</w:t>
      </w:r>
    </w:p>
    <w:p w:rsidR="00281FE4" w:rsidRDefault="00281FE4" w:rsidP="00281FE4">
      <w:pPr>
        <w:pStyle w:val="ListParagraph"/>
        <w:numPr>
          <w:ilvl w:val="1"/>
          <w:numId w:val="2"/>
        </w:numPr>
        <w:spacing w:after="0" w:line="240" w:lineRule="auto"/>
      </w:pPr>
      <w:r>
        <w:t>SEVIS is the online database used by US governmental officials and Designated School Officials (</w:t>
      </w:r>
      <w:r w:rsidRPr="00EE4FED">
        <w:rPr>
          <w:b/>
          <w:u w:val="single"/>
        </w:rPr>
        <w:t>DSO</w:t>
      </w:r>
      <w:r>
        <w:t xml:space="preserve">s) to maintain nonimmigrant international student records.  SEVIS tracks the records of </w:t>
      </w:r>
      <w:r w:rsidRPr="00E93575">
        <w:rPr>
          <w:b/>
          <w:u w:val="single"/>
        </w:rPr>
        <w:t>F</w:t>
      </w:r>
      <w:r>
        <w:t xml:space="preserve">, </w:t>
      </w:r>
      <w:r w:rsidRPr="00E93575">
        <w:rPr>
          <w:b/>
          <w:u w:val="single"/>
        </w:rPr>
        <w:t>M</w:t>
      </w:r>
      <w:r w:rsidRPr="00E93575">
        <w:t xml:space="preserve">, and </w:t>
      </w:r>
      <w:r>
        <w:rPr>
          <w:b/>
          <w:u w:val="single"/>
        </w:rPr>
        <w:t>J</w:t>
      </w:r>
      <w:r>
        <w:t xml:space="preserve"> </w:t>
      </w:r>
      <w:r w:rsidRPr="00E93575">
        <w:rPr>
          <w:b/>
          <w:u w:val="single"/>
        </w:rPr>
        <w:t>visa</w:t>
      </w:r>
      <w:r>
        <w:t xml:space="preserve"> international students.  The US government agency responsible for SEVIS is the Student and Exchange Visitor Program (</w:t>
      </w:r>
      <w:r w:rsidRPr="00E93575">
        <w:rPr>
          <w:b/>
          <w:u w:val="single"/>
        </w:rPr>
        <w:t>SEVP</w:t>
      </w:r>
      <w:r>
        <w:t>).  Significant US government regulations govern the use of F, M, and J international student visas.</w:t>
      </w:r>
    </w:p>
    <w:p w:rsidR="00281FE4" w:rsidRDefault="00281FE4" w:rsidP="00281FE4">
      <w:pPr>
        <w:pStyle w:val="ListParagraph"/>
        <w:numPr>
          <w:ilvl w:val="2"/>
          <w:numId w:val="2"/>
        </w:numPr>
        <w:spacing w:after="0" w:line="240" w:lineRule="auto"/>
      </w:pPr>
      <w:r>
        <w:t>F visa: non-immigrant, full-time, degree seeking international students</w:t>
      </w:r>
      <w:r>
        <w:br/>
        <w:t>M visa: non-immigrant, full-time, nonacademic or vocational studies</w:t>
      </w:r>
    </w:p>
    <w:p w:rsidR="00281FE4" w:rsidRDefault="00281FE4" w:rsidP="00281FE4">
      <w:pPr>
        <w:pStyle w:val="ListParagraph"/>
        <w:numPr>
          <w:ilvl w:val="3"/>
          <w:numId w:val="2"/>
        </w:numPr>
        <w:spacing w:after="0" w:line="240" w:lineRule="auto"/>
      </w:pPr>
      <w:r>
        <w:t xml:space="preserve">Schools appoint a </w:t>
      </w:r>
      <w:r w:rsidRPr="00EE4FED">
        <w:rPr>
          <w:b/>
          <w:u w:val="single"/>
        </w:rPr>
        <w:t>PDSO</w:t>
      </w:r>
      <w:r>
        <w:t xml:space="preserve"> (Primary Designated School Official) and </w:t>
      </w:r>
      <w:r w:rsidRPr="00E93575">
        <w:rPr>
          <w:b/>
          <w:u w:val="single"/>
        </w:rPr>
        <w:t>DSO</w:t>
      </w:r>
      <w:r>
        <w:t xml:space="preserve">s to manage information that is added to the SEVIS system and who also generate the form </w:t>
      </w:r>
      <w:r w:rsidRPr="00E93575">
        <w:rPr>
          <w:b/>
          <w:u w:val="single"/>
        </w:rPr>
        <w:t>I-20</w:t>
      </w:r>
      <w:r>
        <w:t>.</w:t>
      </w:r>
    </w:p>
    <w:p w:rsidR="00281FE4" w:rsidRDefault="00281FE4" w:rsidP="00281FE4">
      <w:pPr>
        <w:pStyle w:val="ListParagraph"/>
        <w:numPr>
          <w:ilvl w:val="2"/>
          <w:numId w:val="2"/>
        </w:numPr>
        <w:spacing w:after="0" w:line="240" w:lineRule="auto"/>
      </w:pPr>
      <w:r>
        <w:t>J visa: non-immigrant, work and/or study based exchange visitors</w:t>
      </w:r>
    </w:p>
    <w:p w:rsidR="00281FE4" w:rsidRDefault="00281FE4" w:rsidP="00281FE4">
      <w:pPr>
        <w:pStyle w:val="ListParagraph"/>
        <w:numPr>
          <w:ilvl w:val="3"/>
          <w:numId w:val="2"/>
        </w:numPr>
        <w:spacing w:after="0" w:line="240" w:lineRule="auto"/>
      </w:pPr>
      <w:r>
        <w:t xml:space="preserve">Schools appoint a </w:t>
      </w:r>
      <w:r w:rsidRPr="00E93575">
        <w:rPr>
          <w:b/>
          <w:u w:val="single"/>
        </w:rPr>
        <w:t>RO</w:t>
      </w:r>
      <w:r>
        <w:t xml:space="preserve"> (Responsible Officer) and multiple </w:t>
      </w:r>
      <w:r w:rsidRPr="00E93575">
        <w:rPr>
          <w:b/>
          <w:u w:val="single"/>
        </w:rPr>
        <w:t>ARO</w:t>
      </w:r>
      <w:r>
        <w:t xml:space="preserve">s (Alternate Responsible Officer) to manage information that is added to the SEVIS system and who also generate the form </w:t>
      </w:r>
      <w:r w:rsidRPr="00E93575">
        <w:rPr>
          <w:b/>
          <w:u w:val="single"/>
        </w:rPr>
        <w:t>DS-2019</w:t>
      </w:r>
      <w:r>
        <w:t>.</w:t>
      </w:r>
    </w:p>
    <w:p w:rsidR="00281FE4" w:rsidRDefault="00281FE4" w:rsidP="00281FE4">
      <w:pPr>
        <w:pStyle w:val="ListParagraph"/>
        <w:numPr>
          <w:ilvl w:val="0"/>
          <w:numId w:val="2"/>
        </w:numPr>
        <w:spacing w:after="0" w:line="240" w:lineRule="auto"/>
      </w:pPr>
      <w:r>
        <w:t>English Proficiency Exams</w:t>
      </w:r>
    </w:p>
    <w:p w:rsidR="00281FE4" w:rsidRDefault="00281FE4" w:rsidP="00281FE4">
      <w:pPr>
        <w:pStyle w:val="ListParagraph"/>
        <w:numPr>
          <w:ilvl w:val="1"/>
          <w:numId w:val="2"/>
        </w:numPr>
        <w:spacing w:after="0" w:line="240" w:lineRule="auto"/>
      </w:pPr>
      <w:r>
        <w:t>TOEFL: Test of English as a Foreign Language (</w:t>
      </w:r>
      <w:hyperlink r:id="rId9" w:history="1">
        <w:r w:rsidRPr="000C3E73">
          <w:rPr>
            <w:rStyle w:val="Hyperlink"/>
          </w:rPr>
          <w:t>www.ets.org/toefl</w:t>
        </w:r>
      </w:hyperlink>
      <w:r>
        <w:t>)</w:t>
      </w:r>
    </w:p>
    <w:p w:rsidR="00281FE4" w:rsidRDefault="00281FE4" w:rsidP="00281FE4">
      <w:pPr>
        <w:pStyle w:val="ListParagraph"/>
        <w:numPr>
          <w:ilvl w:val="1"/>
          <w:numId w:val="2"/>
        </w:numPr>
        <w:spacing w:after="0" w:line="240" w:lineRule="auto"/>
      </w:pPr>
      <w:r>
        <w:t>IELTS: International English Language Testing System (</w:t>
      </w:r>
      <w:hyperlink r:id="rId10" w:history="1">
        <w:r w:rsidRPr="000C3E73">
          <w:rPr>
            <w:rStyle w:val="Hyperlink"/>
          </w:rPr>
          <w:t>www.ielts.org</w:t>
        </w:r>
      </w:hyperlink>
      <w:r>
        <w:t>)</w:t>
      </w:r>
    </w:p>
    <w:p w:rsidR="00281FE4" w:rsidRDefault="00281FE4" w:rsidP="00281FE4">
      <w:pPr>
        <w:pStyle w:val="ListParagraph"/>
        <w:numPr>
          <w:ilvl w:val="1"/>
          <w:numId w:val="2"/>
        </w:numPr>
        <w:spacing w:after="0" w:line="240" w:lineRule="auto"/>
      </w:pPr>
      <w:proofErr w:type="spellStart"/>
      <w:r>
        <w:t>iTEP</w:t>
      </w:r>
      <w:proofErr w:type="spellEnd"/>
      <w:r>
        <w:t>: International Test of English Proficiency (</w:t>
      </w:r>
      <w:hyperlink r:id="rId11" w:history="1">
        <w:r w:rsidRPr="000C3E73">
          <w:rPr>
            <w:rStyle w:val="Hyperlink"/>
          </w:rPr>
          <w:t>www.itepexam.com</w:t>
        </w:r>
      </w:hyperlink>
      <w:r>
        <w:t>)</w:t>
      </w:r>
    </w:p>
    <w:p w:rsidR="00281FE4" w:rsidRDefault="00281FE4" w:rsidP="00281FE4">
      <w:pPr>
        <w:pStyle w:val="ListParagraph"/>
        <w:numPr>
          <w:ilvl w:val="1"/>
          <w:numId w:val="2"/>
        </w:numPr>
        <w:spacing w:after="0" w:line="240" w:lineRule="auto"/>
      </w:pPr>
      <w:r>
        <w:t>CAE: Cambridge English Advanced (</w:t>
      </w:r>
      <w:hyperlink r:id="rId12" w:history="1">
        <w:r w:rsidRPr="000C3E73">
          <w:rPr>
            <w:rStyle w:val="Hyperlink"/>
          </w:rPr>
          <w:t>www.cambridgeenglish.org</w:t>
        </w:r>
      </w:hyperlink>
      <w:r>
        <w:t>)</w:t>
      </w:r>
    </w:p>
    <w:p w:rsidR="00281FE4" w:rsidRDefault="00281FE4" w:rsidP="00281FE4">
      <w:pPr>
        <w:pStyle w:val="ListParagraph"/>
        <w:numPr>
          <w:ilvl w:val="0"/>
          <w:numId w:val="2"/>
        </w:numPr>
        <w:spacing w:after="0" w:line="240" w:lineRule="auto"/>
      </w:pPr>
      <w:r>
        <w:t>The Bologna Process (</w:t>
      </w:r>
      <w:hyperlink r:id="rId13" w:history="1">
        <w:r w:rsidRPr="000C3E73">
          <w:rPr>
            <w:rStyle w:val="Hyperlink"/>
          </w:rPr>
          <w:t>www.ehea.info</w:t>
        </w:r>
      </w:hyperlink>
      <w:r>
        <w:t>)</w:t>
      </w:r>
    </w:p>
    <w:p w:rsidR="00C9132B" w:rsidRDefault="00281FE4" w:rsidP="00281FE4">
      <w:pPr>
        <w:pStyle w:val="ListParagraph"/>
        <w:numPr>
          <w:ilvl w:val="1"/>
          <w:numId w:val="2"/>
        </w:numPr>
        <w:spacing w:after="0" w:line="240" w:lineRule="auto"/>
      </w:pPr>
      <w:r>
        <w:t>A 47 country agreement meant to ensure more comparable, compatible, and coherent systems of higher education in Europe which created the European Higher Education Area.</w:t>
      </w:r>
      <w:bookmarkStart w:id="0" w:name="_GoBack"/>
      <w:bookmarkEnd w:id="0"/>
    </w:p>
    <w:sectPr w:rsidR="00C9132B" w:rsidSect="00281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017E"/>
    <w:multiLevelType w:val="hybridMultilevel"/>
    <w:tmpl w:val="DE92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53600"/>
    <w:multiLevelType w:val="hybridMultilevel"/>
    <w:tmpl w:val="9470F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E4"/>
    <w:rsid w:val="001B75A4"/>
    <w:rsid w:val="00281FE4"/>
    <w:rsid w:val="0029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FE4"/>
    <w:pPr>
      <w:ind w:left="720"/>
      <w:contextualSpacing/>
    </w:pPr>
  </w:style>
  <w:style w:type="character" w:styleId="Hyperlink">
    <w:name w:val="Hyperlink"/>
    <w:basedOn w:val="DefaultParagraphFont"/>
    <w:uiPriority w:val="99"/>
    <w:unhideWhenUsed/>
    <w:rsid w:val="00281F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FE4"/>
    <w:pPr>
      <w:ind w:left="720"/>
      <w:contextualSpacing/>
    </w:pPr>
  </w:style>
  <w:style w:type="character" w:styleId="Hyperlink">
    <w:name w:val="Hyperlink"/>
    <w:basedOn w:val="DefaultParagraphFont"/>
    <w:uiPriority w:val="99"/>
    <w:unhideWhenUsed/>
    <w:rsid w:val="00281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ort.gov/salesandmarketing/eg_main_018195.asp" TargetMode="External"/><Relationship Id="rId13" Type="http://schemas.openxmlformats.org/officeDocument/2006/relationships/hyperlink" Target="http://www.ehea.info" TargetMode="External"/><Relationship Id="rId3" Type="http://schemas.microsoft.com/office/2007/relationships/stylesWithEffects" Target="stylesWithEffects.xml"/><Relationship Id="rId7" Type="http://schemas.openxmlformats.org/officeDocument/2006/relationships/hyperlink" Target="http://www.internationalsos.com" TargetMode="External"/><Relationship Id="rId12" Type="http://schemas.openxmlformats.org/officeDocument/2006/relationships/hyperlink" Target="http://www.cambridgeengl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lturalinsurance.com" TargetMode="External"/><Relationship Id="rId11" Type="http://schemas.openxmlformats.org/officeDocument/2006/relationships/hyperlink" Target="http://www.itepexa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lts.org" TargetMode="External"/><Relationship Id="rId4" Type="http://schemas.openxmlformats.org/officeDocument/2006/relationships/settings" Target="settings.xml"/><Relationship Id="rId9" Type="http://schemas.openxmlformats.org/officeDocument/2006/relationships/hyperlink" Target="http://www.ets.org/toef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Isensee, Tracey</dc:creator>
  <cp:lastModifiedBy>Isensee, Tracey</cp:lastModifiedBy>
  <cp:revision>1</cp:revision>
  <dcterms:created xsi:type="dcterms:W3CDTF">2014-05-15T14:05:00Z</dcterms:created>
  <dcterms:modified xsi:type="dcterms:W3CDTF">2014-05-15T14:07:00Z</dcterms:modified>
</cp:coreProperties>
</file>