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44A9" w14:textId="77777777" w:rsidR="00CB588A" w:rsidRDefault="00CB588A" w:rsidP="00D97800">
      <w:pPr>
        <w:pStyle w:val="Default"/>
      </w:pPr>
    </w:p>
    <w:p w14:paraId="11ECED73" w14:textId="77777777" w:rsidR="00CB588A" w:rsidRPr="00D97800" w:rsidRDefault="00CB588A" w:rsidP="00D97800">
      <w:pPr>
        <w:pStyle w:val="Title"/>
        <w:jc w:val="center"/>
        <w:rPr>
          <w:sz w:val="40"/>
          <w:szCs w:val="40"/>
        </w:rPr>
      </w:pPr>
      <w:r w:rsidRPr="00D97800">
        <w:rPr>
          <w:sz w:val="40"/>
          <w:szCs w:val="40"/>
        </w:rPr>
        <w:t>Appendix B:  Midwest Student Exchange Program</w:t>
      </w:r>
    </w:p>
    <w:p w14:paraId="495E1763" w14:textId="77777777" w:rsidR="00CB588A" w:rsidRPr="00CB588A" w:rsidRDefault="00CB588A" w:rsidP="008D237F">
      <w:pPr>
        <w:pStyle w:val="Default"/>
        <w:jc w:val="center"/>
        <w:rPr>
          <w:rFonts w:ascii="Arial" w:hAnsi="Arial" w:cs="Arial"/>
        </w:rPr>
      </w:pPr>
    </w:p>
    <w:p w14:paraId="39B41D29" w14:textId="77777777" w:rsidR="00CB588A" w:rsidRPr="00D97800" w:rsidRDefault="00CB588A" w:rsidP="00CB588A">
      <w:pPr>
        <w:pStyle w:val="BodyText"/>
        <w:spacing w:before="158"/>
        <w:ind w:right="450"/>
        <w:rPr>
          <w:rFonts w:ascii="Arial" w:hAnsi="Arial" w:cs="Arial"/>
          <w:sz w:val="24"/>
        </w:rPr>
      </w:pPr>
      <w:r w:rsidRPr="00D97800">
        <w:rPr>
          <w:rFonts w:ascii="Arial" w:hAnsi="Arial" w:cs="Arial"/>
          <w:sz w:val="24"/>
        </w:rPr>
        <w:t xml:space="preserve">At its January 24, </w:t>
      </w:r>
      <w:proofErr w:type="gramStart"/>
      <w:r w:rsidRPr="00D97800">
        <w:rPr>
          <w:rFonts w:ascii="Arial" w:hAnsi="Arial" w:cs="Arial"/>
          <w:sz w:val="24"/>
        </w:rPr>
        <w:t>2006</w:t>
      </w:r>
      <w:proofErr w:type="gramEnd"/>
      <w:r w:rsidRPr="00D97800">
        <w:rPr>
          <w:rFonts w:ascii="Arial" w:hAnsi="Arial" w:cs="Arial"/>
          <w:sz w:val="24"/>
        </w:rPr>
        <w:t xml:space="preserve"> meeting, the Wisconsin Technical College System Board adopted a resolution authorizing WTCS participation in the Midwest Student Exchange Program (MSEP) operated by the Midwestern Higher Education Compact (MHEC). As a result of this action, individual technical college districts may now choose to become institutional participants in MSEP.</w:t>
      </w:r>
    </w:p>
    <w:p w14:paraId="4DCF92D3" w14:textId="77777777" w:rsidR="00CB588A" w:rsidRPr="00D97800" w:rsidRDefault="00CB588A" w:rsidP="00CB588A">
      <w:pPr>
        <w:pStyle w:val="BodyText"/>
        <w:rPr>
          <w:rFonts w:ascii="Arial" w:hAnsi="Arial" w:cs="Arial"/>
          <w:sz w:val="24"/>
        </w:rPr>
      </w:pPr>
    </w:p>
    <w:p w14:paraId="2F4075D4" w14:textId="77777777" w:rsidR="00CB588A" w:rsidRPr="00D97800" w:rsidRDefault="00CB588A" w:rsidP="00CB588A">
      <w:pPr>
        <w:pStyle w:val="BodyText"/>
        <w:ind w:right="450"/>
        <w:rPr>
          <w:rFonts w:ascii="Arial" w:hAnsi="Arial" w:cs="Arial"/>
          <w:sz w:val="24"/>
        </w:rPr>
      </w:pPr>
      <w:r w:rsidRPr="00D97800">
        <w:rPr>
          <w:rFonts w:ascii="Arial" w:hAnsi="Arial" w:cs="Arial"/>
          <w:sz w:val="24"/>
        </w:rPr>
        <w:t xml:space="preserve">In 1994, MHEC established the Midwest Student Exchange Program (MSEP) to encourage student access to </w:t>
      </w:r>
      <w:proofErr w:type="gramStart"/>
      <w:r w:rsidRPr="00D97800">
        <w:rPr>
          <w:rFonts w:ascii="Arial" w:hAnsi="Arial" w:cs="Arial"/>
          <w:sz w:val="24"/>
        </w:rPr>
        <w:t>postsecondary</w:t>
      </w:r>
      <w:proofErr w:type="gramEnd"/>
      <w:r w:rsidRPr="00D97800">
        <w:rPr>
          <w:rFonts w:ascii="Arial" w:hAnsi="Arial" w:cs="Arial"/>
          <w:sz w:val="24"/>
        </w:rPr>
        <w:t xml:space="preserve"> education. Through the student exchange program, MHEC provides more affordable opportunities for students to attend out-of-state institutions.</w:t>
      </w:r>
    </w:p>
    <w:p w14:paraId="56F5234D" w14:textId="77777777" w:rsidR="00CB588A" w:rsidRPr="00D97800" w:rsidRDefault="00CB588A" w:rsidP="00CB588A">
      <w:pPr>
        <w:pStyle w:val="BodyText"/>
        <w:rPr>
          <w:rFonts w:ascii="Arial" w:hAnsi="Arial" w:cs="Arial"/>
          <w:sz w:val="24"/>
        </w:rPr>
      </w:pPr>
    </w:p>
    <w:p w14:paraId="15582049" w14:textId="77777777" w:rsidR="00CB588A" w:rsidRPr="00D97800" w:rsidRDefault="00CB588A" w:rsidP="00CB588A">
      <w:pPr>
        <w:pStyle w:val="BodyText"/>
        <w:rPr>
          <w:rFonts w:ascii="Arial" w:hAnsi="Arial" w:cs="Arial"/>
          <w:sz w:val="24"/>
        </w:rPr>
      </w:pPr>
      <w:r w:rsidRPr="00D97800">
        <w:rPr>
          <w:rFonts w:ascii="Arial" w:hAnsi="Arial" w:cs="Arial"/>
          <w:sz w:val="24"/>
        </w:rPr>
        <w:t>Participation in MSEP is limited to students who meet all three of the following restrictions:</w:t>
      </w:r>
    </w:p>
    <w:p w14:paraId="70DB45CA" w14:textId="77777777" w:rsidR="00CB588A" w:rsidRPr="00D97800" w:rsidRDefault="00CB588A" w:rsidP="00CB588A">
      <w:pPr>
        <w:pStyle w:val="ListParagraph"/>
        <w:numPr>
          <w:ilvl w:val="0"/>
          <w:numId w:val="4"/>
        </w:numPr>
        <w:tabs>
          <w:tab w:val="left" w:pos="939"/>
          <w:tab w:val="left" w:pos="941"/>
        </w:tabs>
        <w:spacing w:before="121"/>
        <w:ind w:right="259" w:hanging="360"/>
        <w:rPr>
          <w:sz w:val="24"/>
          <w:szCs w:val="24"/>
        </w:rPr>
      </w:pPr>
      <w:r w:rsidRPr="00D97800">
        <w:rPr>
          <w:sz w:val="24"/>
          <w:szCs w:val="24"/>
        </w:rPr>
        <w:t xml:space="preserve">Residents of states who are members of the MSEP. Note: </w:t>
      </w:r>
      <w:proofErr w:type="gramStart"/>
      <w:r w:rsidRPr="00D97800">
        <w:rPr>
          <w:sz w:val="24"/>
          <w:szCs w:val="24"/>
        </w:rPr>
        <w:t>although</w:t>
      </w:r>
      <w:proofErr w:type="gramEnd"/>
      <w:r w:rsidRPr="00D97800">
        <w:rPr>
          <w:sz w:val="24"/>
          <w:szCs w:val="24"/>
        </w:rPr>
        <w:t xml:space="preserve"> Minnesota is a member state, the statewide reciprocity agreement already exempts Minnesota residents from all out-of-state tuition; participation in MSEP would not be advantageous for Minnesota residents or to other non-resident students eligible to enroll in a Wisconsin technical college under institutional reciprocity</w:t>
      </w:r>
      <w:r w:rsidRPr="00D97800">
        <w:rPr>
          <w:spacing w:val="-2"/>
          <w:sz w:val="24"/>
          <w:szCs w:val="24"/>
        </w:rPr>
        <w:t xml:space="preserve"> </w:t>
      </w:r>
      <w:r w:rsidRPr="00D97800">
        <w:rPr>
          <w:sz w:val="24"/>
          <w:szCs w:val="24"/>
        </w:rPr>
        <w:t>agreements.</w:t>
      </w:r>
    </w:p>
    <w:p w14:paraId="27115C35" w14:textId="77777777" w:rsidR="00CB588A" w:rsidRPr="00D97800" w:rsidRDefault="00CB588A" w:rsidP="00CB588A">
      <w:pPr>
        <w:pStyle w:val="ListParagraph"/>
        <w:numPr>
          <w:ilvl w:val="0"/>
          <w:numId w:val="4"/>
        </w:numPr>
        <w:tabs>
          <w:tab w:val="left" w:pos="939"/>
          <w:tab w:val="left" w:pos="941"/>
        </w:tabs>
        <w:spacing w:before="117"/>
        <w:ind w:left="940" w:right="0"/>
        <w:rPr>
          <w:sz w:val="24"/>
          <w:szCs w:val="24"/>
        </w:rPr>
      </w:pPr>
      <w:r w:rsidRPr="00D97800">
        <w:rPr>
          <w:sz w:val="24"/>
          <w:szCs w:val="24"/>
        </w:rPr>
        <w:t>Accepted into programs designed by the</w:t>
      </w:r>
      <w:r w:rsidRPr="00D97800">
        <w:rPr>
          <w:spacing w:val="-1"/>
          <w:sz w:val="24"/>
          <w:szCs w:val="24"/>
        </w:rPr>
        <w:t xml:space="preserve"> </w:t>
      </w:r>
      <w:r w:rsidRPr="00D97800">
        <w:rPr>
          <w:sz w:val="24"/>
          <w:szCs w:val="24"/>
        </w:rPr>
        <w:t>district.</w:t>
      </w:r>
    </w:p>
    <w:p w14:paraId="600B209D" w14:textId="77777777" w:rsidR="00CB588A" w:rsidRPr="00D97800" w:rsidRDefault="00CB588A" w:rsidP="00CB588A">
      <w:pPr>
        <w:pStyle w:val="ListParagraph"/>
        <w:numPr>
          <w:ilvl w:val="0"/>
          <w:numId w:val="4"/>
        </w:numPr>
        <w:tabs>
          <w:tab w:val="left" w:pos="939"/>
          <w:tab w:val="left" w:pos="941"/>
        </w:tabs>
        <w:spacing w:before="121" w:line="237" w:lineRule="auto"/>
        <w:ind w:right="641" w:hanging="360"/>
        <w:rPr>
          <w:sz w:val="24"/>
          <w:szCs w:val="24"/>
        </w:rPr>
      </w:pPr>
      <w:r w:rsidRPr="00D97800">
        <w:rPr>
          <w:sz w:val="24"/>
          <w:szCs w:val="24"/>
        </w:rPr>
        <w:t>Enrolled in courses at the collegiate transfer (aid code 20) and associate degree</w:t>
      </w:r>
      <w:r w:rsidRPr="00D97800">
        <w:rPr>
          <w:spacing w:val="-22"/>
          <w:sz w:val="24"/>
          <w:szCs w:val="24"/>
        </w:rPr>
        <w:t xml:space="preserve"> </w:t>
      </w:r>
      <w:r w:rsidRPr="00D97800">
        <w:rPr>
          <w:sz w:val="24"/>
          <w:szCs w:val="24"/>
        </w:rPr>
        <w:t>(aid code 10)</w:t>
      </w:r>
      <w:r w:rsidRPr="00D97800">
        <w:rPr>
          <w:spacing w:val="-1"/>
          <w:sz w:val="24"/>
          <w:szCs w:val="24"/>
        </w:rPr>
        <w:t xml:space="preserve"> </w:t>
      </w:r>
      <w:r w:rsidRPr="00D97800">
        <w:rPr>
          <w:sz w:val="24"/>
          <w:szCs w:val="24"/>
        </w:rPr>
        <w:t>level.</w:t>
      </w:r>
    </w:p>
    <w:p w14:paraId="25EF0C31" w14:textId="77777777" w:rsidR="00CB588A" w:rsidRPr="00D97800" w:rsidRDefault="00CB588A" w:rsidP="00CB588A">
      <w:pPr>
        <w:pStyle w:val="BodyText"/>
        <w:rPr>
          <w:rFonts w:ascii="Arial" w:hAnsi="Arial" w:cs="Arial"/>
          <w:sz w:val="24"/>
        </w:rPr>
      </w:pPr>
    </w:p>
    <w:p w14:paraId="5EB36F84" w14:textId="77777777" w:rsidR="00CB588A" w:rsidRPr="00D97800" w:rsidRDefault="00CB588A" w:rsidP="00CB588A">
      <w:pPr>
        <w:pStyle w:val="BodyText"/>
        <w:ind w:right="658"/>
        <w:rPr>
          <w:rFonts w:ascii="Arial" w:hAnsi="Arial" w:cs="Arial"/>
          <w:sz w:val="24"/>
        </w:rPr>
      </w:pPr>
      <w:r w:rsidRPr="00D97800">
        <w:rPr>
          <w:rFonts w:ascii="Arial" w:hAnsi="Arial" w:cs="Arial"/>
          <w:sz w:val="24"/>
        </w:rPr>
        <w:t xml:space="preserve">More details about MSEP and its potential benefits to Wisconsin are available on the MSEP website at </w:t>
      </w:r>
      <w:hyperlink r:id="rId8">
        <w:r w:rsidRPr="00D97800">
          <w:rPr>
            <w:rFonts w:ascii="Arial" w:hAnsi="Arial" w:cs="Arial"/>
            <w:color w:val="0000FF"/>
            <w:sz w:val="24"/>
            <w:u w:val="single" w:color="0000FF"/>
          </w:rPr>
          <w:t>http://msep.mhec.org/</w:t>
        </w:r>
      </w:hyperlink>
      <w:r w:rsidRPr="00D97800">
        <w:rPr>
          <w:rFonts w:ascii="Arial" w:hAnsi="Arial" w:cs="Arial"/>
          <w:sz w:val="24"/>
        </w:rPr>
        <w:t>.</w:t>
      </w:r>
    </w:p>
    <w:p w14:paraId="24CA123E" w14:textId="77777777" w:rsidR="00CB588A" w:rsidRPr="00D97800" w:rsidRDefault="00CB588A" w:rsidP="00CB588A">
      <w:pPr>
        <w:pStyle w:val="BodyText"/>
        <w:rPr>
          <w:rFonts w:ascii="Arial" w:hAnsi="Arial" w:cs="Arial"/>
          <w:sz w:val="24"/>
        </w:rPr>
      </w:pPr>
    </w:p>
    <w:p w14:paraId="772A8E97" w14:textId="77777777" w:rsidR="00CB588A" w:rsidRPr="00D97800" w:rsidRDefault="00CB588A" w:rsidP="00CB588A">
      <w:pPr>
        <w:pStyle w:val="BodyText"/>
        <w:spacing w:before="93"/>
        <w:ind w:right="547"/>
        <w:rPr>
          <w:rFonts w:ascii="Arial" w:hAnsi="Arial" w:cs="Arial"/>
          <w:sz w:val="24"/>
        </w:rPr>
      </w:pPr>
      <w:r w:rsidRPr="00D97800">
        <w:rPr>
          <w:rFonts w:ascii="Arial" w:hAnsi="Arial" w:cs="Arial"/>
          <w:sz w:val="24"/>
        </w:rPr>
        <w:t>For a technical college to participate in MSEP each of the following steps must be completed and the supporting materials documenting their completion sent to M. J. Best at the System Office:</w:t>
      </w:r>
    </w:p>
    <w:p w14:paraId="36AD2E4B" w14:textId="77777777" w:rsidR="00CB588A" w:rsidRPr="00D97800" w:rsidRDefault="00CB588A" w:rsidP="00CB588A">
      <w:pPr>
        <w:pStyle w:val="BodyText"/>
        <w:spacing w:before="10"/>
        <w:rPr>
          <w:rFonts w:ascii="Arial" w:hAnsi="Arial" w:cs="Arial"/>
          <w:sz w:val="24"/>
        </w:rPr>
      </w:pPr>
    </w:p>
    <w:p w14:paraId="2CD5BB67" w14:textId="77777777" w:rsidR="00CB588A" w:rsidRPr="00D97800" w:rsidRDefault="00CB588A" w:rsidP="00CB588A">
      <w:pPr>
        <w:pStyle w:val="ListParagraph"/>
        <w:numPr>
          <w:ilvl w:val="0"/>
          <w:numId w:val="3"/>
        </w:numPr>
        <w:tabs>
          <w:tab w:val="left" w:pos="940"/>
        </w:tabs>
        <w:ind w:right="996"/>
        <w:rPr>
          <w:sz w:val="24"/>
          <w:szCs w:val="24"/>
        </w:rPr>
      </w:pPr>
      <w:r w:rsidRPr="00D97800">
        <w:rPr>
          <w:sz w:val="24"/>
          <w:szCs w:val="24"/>
        </w:rPr>
        <w:t>Technical college district board must adopt a resolution committing the college to participate in MSEP (Attachment</w:t>
      </w:r>
      <w:r w:rsidRPr="00D97800">
        <w:rPr>
          <w:spacing w:val="-3"/>
          <w:sz w:val="24"/>
          <w:szCs w:val="24"/>
        </w:rPr>
        <w:t xml:space="preserve"> </w:t>
      </w:r>
      <w:r w:rsidRPr="00D97800">
        <w:rPr>
          <w:sz w:val="24"/>
          <w:szCs w:val="24"/>
        </w:rPr>
        <w:t>A</w:t>
      </w:r>
      <w:proofErr w:type="gramStart"/>
      <w:r w:rsidRPr="00D97800">
        <w:rPr>
          <w:sz w:val="24"/>
          <w:szCs w:val="24"/>
        </w:rPr>
        <w:t>);</w:t>
      </w:r>
      <w:proofErr w:type="gramEnd"/>
    </w:p>
    <w:p w14:paraId="1E833530" w14:textId="77777777" w:rsidR="00CB588A" w:rsidRPr="00D97800" w:rsidRDefault="00CB588A" w:rsidP="00CB588A">
      <w:pPr>
        <w:pStyle w:val="BodyText"/>
        <w:spacing w:before="9"/>
        <w:rPr>
          <w:rFonts w:ascii="Arial" w:hAnsi="Arial" w:cs="Arial"/>
          <w:sz w:val="24"/>
        </w:rPr>
      </w:pPr>
    </w:p>
    <w:p w14:paraId="2A9C32F4" w14:textId="77777777" w:rsidR="00CB588A" w:rsidRPr="00D97800" w:rsidRDefault="00CB588A" w:rsidP="00CB588A">
      <w:pPr>
        <w:pStyle w:val="ListParagraph"/>
        <w:numPr>
          <w:ilvl w:val="0"/>
          <w:numId w:val="3"/>
        </w:numPr>
        <w:tabs>
          <w:tab w:val="left" w:pos="941"/>
        </w:tabs>
        <w:ind w:left="940" w:right="0" w:hanging="361"/>
        <w:rPr>
          <w:sz w:val="24"/>
          <w:szCs w:val="24"/>
        </w:rPr>
      </w:pPr>
      <w:r w:rsidRPr="00D97800">
        <w:rPr>
          <w:sz w:val="24"/>
          <w:szCs w:val="24"/>
        </w:rPr>
        <w:t>Technical college</w:t>
      </w:r>
      <w:r w:rsidRPr="00D97800">
        <w:rPr>
          <w:spacing w:val="-2"/>
          <w:sz w:val="24"/>
          <w:szCs w:val="24"/>
        </w:rPr>
        <w:t xml:space="preserve"> </w:t>
      </w:r>
      <w:r w:rsidRPr="00D97800">
        <w:rPr>
          <w:sz w:val="24"/>
          <w:szCs w:val="24"/>
        </w:rPr>
        <w:t>must:</w:t>
      </w:r>
    </w:p>
    <w:p w14:paraId="455B7D2D" w14:textId="77777777" w:rsidR="00CB588A" w:rsidRPr="00D97800" w:rsidRDefault="00CB588A" w:rsidP="00CB588A">
      <w:pPr>
        <w:pStyle w:val="ListParagraph"/>
        <w:numPr>
          <w:ilvl w:val="1"/>
          <w:numId w:val="3"/>
        </w:numPr>
        <w:tabs>
          <w:tab w:val="left" w:pos="1660"/>
        </w:tabs>
        <w:spacing w:before="121"/>
        <w:ind w:right="1022" w:hanging="359"/>
        <w:rPr>
          <w:sz w:val="24"/>
          <w:szCs w:val="24"/>
        </w:rPr>
      </w:pPr>
      <w:r w:rsidRPr="00D97800">
        <w:rPr>
          <w:sz w:val="24"/>
          <w:szCs w:val="24"/>
        </w:rPr>
        <w:t>Complete and forward to the System Office a Midwest Student Exchange Program Institutional Participation Declaration (Attachment</w:t>
      </w:r>
      <w:r w:rsidRPr="00D97800">
        <w:rPr>
          <w:spacing w:val="-5"/>
          <w:sz w:val="24"/>
          <w:szCs w:val="24"/>
        </w:rPr>
        <w:t xml:space="preserve"> </w:t>
      </w:r>
      <w:r w:rsidRPr="00D97800">
        <w:rPr>
          <w:sz w:val="24"/>
          <w:szCs w:val="24"/>
        </w:rPr>
        <w:t>B</w:t>
      </w:r>
      <w:proofErr w:type="gramStart"/>
      <w:r w:rsidRPr="00D97800">
        <w:rPr>
          <w:sz w:val="24"/>
          <w:szCs w:val="24"/>
        </w:rPr>
        <w:t>);</w:t>
      </w:r>
      <w:proofErr w:type="gramEnd"/>
    </w:p>
    <w:p w14:paraId="61DE0C93" w14:textId="77777777" w:rsidR="00CB588A" w:rsidRPr="00D97800" w:rsidRDefault="00CB588A" w:rsidP="00CB588A">
      <w:pPr>
        <w:pStyle w:val="ListParagraph"/>
        <w:numPr>
          <w:ilvl w:val="1"/>
          <w:numId w:val="3"/>
        </w:numPr>
        <w:tabs>
          <w:tab w:val="left" w:pos="1660"/>
        </w:tabs>
        <w:spacing w:before="120"/>
        <w:ind w:left="1660" w:right="249"/>
        <w:rPr>
          <w:sz w:val="24"/>
          <w:szCs w:val="24"/>
        </w:rPr>
      </w:pPr>
      <w:r w:rsidRPr="00D97800">
        <w:rPr>
          <w:sz w:val="24"/>
          <w:szCs w:val="24"/>
        </w:rPr>
        <w:t xml:space="preserve">Develop and implement policies to enroll non-resident students through MSEP. These policies shall ensure that the district will charge MSEP students 150% of the appropriate resident student program fee rates established by the State Board for </w:t>
      </w:r>
      <w:proofErr w:type="gramStart"/>
      <w:r w:rsidRPr="00D97800">
        <w:rPr>
          <w:sz w:val="24"/>
          <w:szCs w:val="24"/>
        </w:rPr>
        <w:t>Associate Degree</w:t>
      </w:r>
      <w:proofErr w:type="gramEnd"/>
      <w:r w:rsidRPr="00D97800">
        <w:rPr>
          <w:sz w:val="24"/>
          <w:szCs w:val="24"/>
        </w:rPr>
        <w:t xml:space="preserve"> and Collegiate Transfer program credits for the fiscal year in which the students are enrolled. In addition, these policies shall ensure that no Wisconsin resident seeking admission to a specific program will be denied admission to that program </w:t>
      </w:r>
      <w:proofErr w:type="gramStart"/>
      <w:r w:rsidRPr="00D97800">
        <w:rPr>
          <w:sz w:val="24"/>
          <w:szCs w:val="24"/>
        </w:rPr>
        <w:t>in order for</w:t>
      </w:r>
      <w:proofErr w:type="gramEnd"/>
      <w:r w:rsidRPr="00D97800">
        <w:rPr>
          <w:sz w:val="24"/>
          <w:szCs w:val="24"/>
        </w:rPr>
        <w:t xml:space="preserve"> the institution to admit an MSEP student to that program. These policies are to be kept on file in the district office and copies forwarded to the System </w:t>
      </w:r>
      <w:proofErr w:type="gramStart"/>
      <w:r w:rsidRPr="00D97800">
        <w:rPr>
          <w:sz w:val="24"/>
          <w:szCs w:val="24"/>
        </w:rPr>
        <w:t>Office;</w:t>
      </w:r>
      <w:proofErr w:type="gramEnd"/>
    </w:p>
    <w:p w14:paraId="1E954C74" w14:textId="77777777" w:rsidR="00CB588A" w:rsidRPr="00D97800" w:rsidRDefault="00CB588A" w:rsidP="00CB588A">
      <w:pPr>
        <w:pStyle w:val="ListParagraph"/>
        <w:numPr>
          <w:ilvl w:val="1"/>
          <w:numId w:val="3"/>
        </w:numPr>
        <w:tabs>
          <w:tab w:val="left" w:pos="1660"/>
        </w:tabs>
        <w:spacing w:before="120"/>
        <w:ind w:left="1660" w:right="469"/>
        <w:rPr>
          <w:sz w:val="24"/>
          <w:szCs w:val="24"/>
        </w:rPr>
      </w:pPr>
      <w:r w:rsidRPr="00D97800">
        <w:rPr>
          <w:sz w:val="24"/>
          <w:szCs w:val="24"/>
        </w:rPr>
        <w:t>Develop and implement procedures to identify on an annual basis programs leading to an associate degree that would accept MSEP students and</w:t>
      </w:r>
      <w:r w:rsidRPr="00D97800">
        <w:rPr>
          <w:spacing w:val="-15"/>
          <w:sz w:val="24"/>
          <w:szCs w:val="24"/>
        </w:rPr>
        <w:t xml:space="preserve"> </w:t>
      </w:r>
      <w:r w:rsidRPr="00D97800">
        <w:rPr>
          <w:sz w:val="24"/>
          <w:szCs w:val="24"/>
        </w:rPr>
        <w:t xml:space="preserve">students </w:t>
      </w:r>
      <w:proofErr w:type="gramStart"/>
      <w:r w:rsidRPr="00D97800">
        <w:rPr>
          <w:sz w:val="24"/>
          <w:szCs w:val="24"/>
        </w:rPr>
        <w:lastRenderedPageBreak/>
        <w:t>actually enrolled</w:t>
      </w:r>
      <w:proofErr w:type="gramEnd"/>
      <w:r w:rsidRPr="00D97800">
        <w:rPr>
          <w:sz w:val="24"/>
          <w:szCs w:val="24"/>
        </w:rPr>
        <w:t xml:space="preserve"> through</w:t>
      </w:r>
      <w:r w:rsidRPr="00D97800">
        <w:rPr>
          <w:spacing w:val="-1"/>
          <w:sz w:val="24"/>
          <w:szCs w:val="24"/>
        </w:rPr>
        <w:t xml:space="preserve"> </w:t>
      </w:r>
      <w:proofErr w:type="gramStart"/>
      <w:r w:rsidRPr="00D97800">
        <w:rPr>
          <w:sz w:val="24"/>
          <w:szCs w:val="24"/>
        </w:rPr>
        <w:t>MSEP;</w:t>
      </w:r>
      <w:proofErr w:type="gramEnd"/>
    </w:p>
    <w:p w14:paraId="60A2CAF1" w14:textId="77777777" w:rsidR="00CB588A" w:rsidRPr="00D97800" w:rsidRDefault="00CB588A" w:rsidP="00CB588A">
      <w:pPr>
        <w:pStyle w:val="ListParagraph"/>
        <w:numPr>
          <w:ilvl w:val="1"/>
          <w:numId w:val="3"/>
        </w:numPr>
        <w:tabs>
          <w:tab w:val="left" w:pos="1661"/>
        </w:tabs>
        <w:spacing w:before="119"/>
        <w:ind w:left="1660" w:right="532"/>
        <w:rPr>
          <w:sz w:val="24"/>
          <w:szCs w:val="24"/>
        </w:rPr>
      </w:pPr>
      <w:r w:rsidRPr="00D97800">
        <w:rPr>
          <w:sz w:val="24"/>
          <w:szCs w:val="24"/>
        </w:rPr>
        <w:t>Identify an institutional contact for MSEP and communicate that assignment</w:t>
      </w:r>
      <w:r w:rsidRPr="00D97800">
        <w:rPr>
          <w:spacing w:val="-16"/>
          <w:sz w:val="24"/>
          <w:szCs w:val="24"/>
        </w:rPr>
        <w:t xml:space="preserve"> </w:t>
      </w:r>
      <w:r w:rsidRPr="00D97800">
        <w:rPr>
          <w:sz w:val="24"/>
          <w:szCs w:val="24"/>
        </w:rPr>
        <w:t xml:space="preserve">to the System </w:t>
      </w:r>
      <w:proofErr w:type="gramStart"/>
      <w:r w:rsidRPr="00D97800">
        <w:rPr>
          <w:sz w:val="24"/>
          <w:szCs w:val="24"/>
        </w:rPr>
        <w:t>Office;</w:t>
      </w:r>
      <w:proofErr w:type="gramEnd"/>
    </w:p>
    <w:p w14:paraId="6050605B" w14:textId="77777777" w:rsidR="00CB588A" w:rsidRPr="00D97800" w:rsidRDefault="00CB588A" w:rsidP="00CB588A">
      <w:pPr>
        <w:pStyle w:val="ListParagraph"/>
        <w:numPr>
          <w:ilvl w:val="1"/>
          <w:numId w:val="3"/>
        </w:numPr>
        <w:tabs>
          <w:tab w:val="left" w:pos="1661"/>
        </w:tabs>
        <w:spacing w:before="121"/>
        <w:ind w:left="1660" w:right="814"/>
        <w:rPr>
          <w:sz w:val="24"/>
          <w:szCs w:val="24"/>
        </w:rPr>
      </w:pPr>
      <w:r w:rsidRPr="00D97800">
        <w:rPr>
          <w:sz w:val="24"/>
          <w:szCs w:val="24"/>
        </w:rPr>
        <w:t>Compile a list of eligible programs and a brief description of the college</w:t>
      </w:r>
      <w:r w:rsidRPr="00D97800">
        <w:rPr>
          <w:spacing w:val="-20"/>
          <w:sz w:val="24"/>
          <w:szCs w:val="24"/>
        </w:rPr>
        <w:t xml:space="preserve"> </w:t>
      </w:r>
      <w:r w:rsidRPr="00D97800">
        <w:rPr>
          <w:sz w:val="24"/>
          <w:szCs w:val="24"/>
        </w:rPr>
        <w:t>and admission procedures a student would need to follow to enroll as an MSEP student suitable for posting to the MSEP website and communicate this information to the System Office by June 1</w:t>
      </w:r>
      <w:r w:rsidRPr="00D97800">
        <w:rPr>
          <w:sz w:val="24"/>
          <w:szCs w:val="24"/>
          <w:vertAlign w:val="superscript"/>
        </w:rPr>
        <w:t>st</w:t>
      </w:r>
      <w:r w:rsidRPr="00D97800">
        <w:rPr>
          <w:sz w:val="24"/>
          <w:szCs w:val="24"/>
        </w:rPr>
        <w:t xml:space="preserve"> of each</w:t>
      </w:r>
      <w:r w:rsidRPr="00D97800">
        <w:rPr>
          <w:spacing w:val="-2"/>
          <w:sz w:val="24"/>
          <w:szCs w:val="24"/>
        </w:rPr>
        <w:t xml:space="preserve"> </w:t>
      </w:r>
      <w:r w:rsidRPr="00D97800">
        <w:rPr>
          <w:sz w:val="24"/>
          <w:szCs w:val="24"/>
        </w:rPr>
        <w:t>year.</w:t>
      </w:r>
    </w:p>
    <w:p w14:paraId="068D76FA" w14:textId="77777777" w:rsidR="00CB588A" w:rsidRPr="00D97800" w:rsidRDefault="00CB588A" w:rsidP="00CB588A">
      <w:pPr>
        <w:pStyle w:val="BodyText"/>
        <w:spacing w:before="11"/>
        <w:rPr>
          <w:rFonts w:ascii="Arial" w:hAnsi="Arial" w:cs="Arial"/>
          <w:sz w:val="24"/>
        </w:rPr>
      </w:pPr>
    </w:p>
    <w:p w14:paraId="7C1A0838" w14:textId="77777777" w:rsidR="00CB588A" w:rsidRPr="00D97800" w:rsidRDefault="00CB588A" w:rsidP="00CB588A">
      <w:pPr>
        <w:pStyle w:val="BodyText"/>
        <w:ind w:right="534"/>
        <w:rPr>
          <w:rFonts w:ascii="Arial" w:hAnsi="Arial" w:cs="Arial"/>
          <w:sz w:val="24"/>
        </w:rPr>
      </w:pPr>
      <w:r w:rsidRPr="00D97800">
        <w:rPr>
          <w:rFonts w:ascii="Arial" w:hAnsi="Arial" w:cs="Arial"/>
          <w:sz w:val="24"/>
        </w:rPr>
        <w:t>For further guidance on implementation and reporting of enrollment and educational services provided to MSEP students, district personnel should consult the Student Fees section of the WTCS Client Reporting System Users’ Guide.</w:t>
      </w:r>
    </w:p>
    <w:p w14:paraId="0DBA3D6A" w14:textId="77777777" w:rsidR="00CB588A" w:rsidRPr="00D97800" w:rsidRDefault="00CB588A" w:rsidP="00CB588A">
      <w:pPr>
        <w:pStyle w:val="BodyText"/>
        <w:ind w:left="220" w:right="534"/>
        <w:rPr>
          <w:rFonts w:ascii="Arial" w:hAnsi="Arial" w:cs="Arial"/>
          <w:sz w:val="24"/>
        </w:rPr>
      </w:pPr>
    </w:p>
    <w:p w14:paraId="3CD2C2BB" w14:textId="77777777" w:rsidR="00CB588A" w:rsidRPr="00D97800" w:rsidRDefault="00CB588A" w:rsidP="00CB588A">
      <w:pPr>
        <w:pStyle w:val="Heading1"/>
        <w:spacing w:before="92"/>
        <w:ind w:left="3224"/>
        <w:rPr>
          <w:rFonts w:ascii="Arial" w:hAnsi="Arial" w:cs="Arial"/>
          <w:sz w:val="24"/>
        </w:rPr>
        <w:sectPr w:rsidR="00CB588A" w:rsidRPr="00D97800" w:rsidSect="00D97800">
          <w:headerReference w:type="default" r:id="rId9"/>
          <w:pgSz w:w="12240" w:h="15840" w:code="1"/>
          <w:pgMar w:top="720" w:right="720" w:bottom="720" w:left="720" w:header="576" w:footer="504" w:gutter="0"/>
          <w:cols w:space="720"/>
          <w:docGrid w:linePitch="326"/>
        </w:sectPr>
      </w:pPr>
    </w:p>
    <w:p w14:paraId="7C8554C0" w14:textId="77777777" w:rsidR="00CB588A" w:rsidRPr="00D97800" w:rsidRDefault="00CB588A" w:rsidP="00D97800">
      <w:pPr>
        <w:pStyle w:val="Title"/>
        <w:jc w:val="center"/>
        <w:rPr>
          <w:sz w:val="36"/>
          <w:szCs w:val="36"/>
        </w:rPr>
      </w:pPr>
      <w:r w:rsidRPr="00D97800">
        <w:rPr>
          <w:sz w:val="36"/>
          <w:szCs w:val="36"/>
        </w:rPr>
        <w:lastRenderedPageBreak/>
        <w:t>Model District Board Resolution</w:t>
      </w:r>
    </w:p>
    <w:p w14:paraId="22113B45" w14:textId="77777777" w:rsidR="00CB588A" w:rsidRPr="00D97800" w:rsidRDefault="00CB588A" w:rsidP="00D97800">
      <w:pPr>
        <w:pStyle w:val="Title"/>
        <w:jc w:val="center"/>
        <w:rPr>
          <w:b/>
          <w:sz w:val="36"/>
          <w:szCs w:val="36"/>
        </w:rPr>
      </w:pPr>
      <w:r w:rsidRPr="00D97800">
        <w:rPr>
          <w:b/>
          <w:sz w:val="36"/>
          <w:szCs w:val="36"/>
        </w:rPr>
        <w:t>Authorizing Participation in the Midwest Student Exchange Program</w:t>
      </w:r>
    </w:p>
    <w:p w14:paraId="0A1B80BD" w14:textId="77777777" w:rsidR="00CB588A" w:rsidRPr="00D97800" w:rsidRDefault="00CB588A" w:rsidP="00CB588A">
      <w:pPr>
        <w:pStyle w:val="BodyText"/>
        <w:spacing w:before="10"/>
        <w:rPr>
          <w:rFonts w:ascii="Arial" w:hAnsi="Arial" w:cs="Arial"/>
          <w:b/>
          <w:sz w:val="24"/>
        </w:rPr>
      </w:pPr>
    </w:p>
    <w:p w14:paraId="5C268EC0" w14:textId="77777777" w:rsidR="00CB588A" w:rsidRPr="00D97800" w:rsidRDefault="00CB588A" w:rsidP="00CB588A">
      <w:pPr>
        <w:pStyle w:val="BodyText"/>
        <w:ind w:left="219" w:right="383"/>
        <w:rPr>
          <w:rFonts w:ascii="Arial" w:hAnsi="Arial" w:cs="Arial"/>
          <w:sz w:val="24"/>
        </w:rPr>
      </w:pPr>
      <w:r w:rsidRPr="00D97800">
        <w:rPr>
          <w:rFonts w:ascii="Arial" w:hAnsi="Arial" w:cs="Arial"/>
          <w:sz w:val="24"/>
        </w:rPr>
        <w:t xml:space="preserve">Whereas existing Wisconsin statutes discourage enrollment in Wisconsin technical colleges by non-resident students by requiring the Wisconsin Technical College System Board to establish a non-resident fee based on 100% of the statewide cost per full-time equivalent student for operating the programs in which they are </w:t>
      </w:r>
      <w:proofErr w:type="gramStart"/>
      <w:r w:rsidRPr="00D97800">
        <w:rPr>
          <w:rFonts w:ascii="Arial" w:hAnsi="Arial" w:cs="Arial"/>
          <w:sz w:val="24"/>
        </w:rPr>
        <w:t>enrolled;</w:t>
      </w:r>
      <w:proofErr w:type="gramEnd"/>
    </w:p>
    <w:p w14:paraId="4E3F4F83" w14:textId="77777777" w:rsidR="00CB588A" w:rsidRPr="00D97800" w:rsidRDefault="00CB588A" w:rsidP="00CB588A">
      <w:pPr>
        <w:pStyle w:val="BodyText"/>
        <w:rPr>
          <w:rFonts w:ascii="Arial" w:hAnsi="Arial" w:cs="Arial"/>
          <w:sz w:val="24"/>
        </w:rPr>
      </w:pPr>
    </w:p>
    <w:p w14:paraId="6DDA46C7" w14:textId="77777777" w:rsidR="00CB588A" w:rsidRPr="00D97800" w:rsidRDefault="00CB588A" w:rsidP="00CB588A">
      <w:pPr>
        <w:pStyle w:val="BodyText"/>
        <w:ind w:left="219" w:right="230"/>
        <w:rPr>
          <w:rFonts w:ascii="Arial" w:hAnsi="Arial" w:cs="Arial"/>
          <w:sz w:val="24"/>
        </w:rPr>
      </w:pPr>
      <w:r w:rsidRPr="00D97800">
        <w:rPr>
          <w:rFonts w:ascii="Arial" w:hAnsi="Arial" w:cs="Arial"/>
          <w:sz w:val="24"/>
        </w:rPr>
        <w:t>Whereas state labor economists and employers are predicting a growing shortage of skilled labor in Wisconsin over the coming decades and Wisconsin’s technical colleges could assist the state in meeting this demand for skilled workers by attracting non-residents who, like most graduates of Wisconsin’s technical colleges, would be more likely to remain in Wisconsin after completing their studies than graduates of other postsecondary institutions;</w:t>
      </w:r>
    </w:p>
    <w:p w14:paraId="69DA399A" w14:textId="77777777" w:rsidR="00CB588A" w:rsidRPr="00D97800" w:rsidRDefault="00CB588A" w:rsidP="00CB588A">
      <w:pPr>
        <w:pStyle w:val="BodyText"/>
        <w:rPr>
          <w:rFonts w:ascii="Arial" w:hAnsi="Arial" w:cs="Arial"/>
          <w:sz w:val="24"/>
        </w:rPr>
      </w:pPr>
    </w:p>
    <w:p w14:paraId="73E0A5C7" w14:textId="77777777" w:rsidR="00CB588A" w:rsidRPr="00D97800" w:rsidRDefault="00CB588A" w:rsidP="00CB588A">
      <w:pPr>
        <w:pStyle w:val="BodyText"/>
        <w:ind w:left="219" w:right="266"/>
        <w:rPr>
          <w:rFonts w:ascii="Arial" w:hAnsi="Arial" w:cs="Arial"/>
          <w:sz w:val="24"/>
        </w:rPr>
      </w:pPr>
      <w:r w:rsidRPr="00D97800">
        <w:rPr>
          <w:rFonts w:ascii="Arial" w:hAnsi="Arial" w:cs="Arial"/>
          <w:sz w:val="24"/>
        </w:rPr>
        <w:t xml:space="preserve">Whereas the State of Wisconsin is a signatory to the Midwestern Higher Education Compact and technical college participation in the Midwest Student Exchange Program (MSEP) operated by the Midwestern Higher Education Compact would provide expanded opportunities for students from other Midwestern states to attend Wisconsin technical colleges at a </w:t>
      </w:r>
      <w:proofErr w:type="gramStart"/>
      <w:r w:rsidRPr="00D97800">
        <w:rPr>
          <w:rFonts w:ascii="Arial" w:hAnsi="Arial" w:cs="Arial"/>
          <w:sz w:val="24"/>
        </w:rPr>
        <w:t>much reduced</w:t>
      </w:r>
      <w:proofErr w:type="gramEnd"/>
      <w:r w:rsidRPr="00D97800">
        <w:rPr>
          <w:rFonts w:ascii="Arial" w:hAnsi="Arial" w:cs="Arial"/>
          <w:sz w:val="24"/>
        </w:rPr>
        <w:t xml:space="preserve"> rate of tuition compared to the current non-resident tuition and </w:t>
      </w:r>
      <w:proofErr w:type="gramStart"/>
      <w:r w:rsidRPr="00D97800">
        <w:rPr>
          <w:rFonts w:ascii="Arial" w:hAnsi="Arial" w:cs="Arial"/>
          <w:sz w:val="24"/>
        </w:rPr>
        <w:t>fees;</w:t>
      </w:r>
      <w:proofErr w:type="gramEnd"/>
    </w:p>
    <w:p w14:paraId="0C44C586" w14:textId="77777777" w:rsidR="00CB588A" w:rsidRPr="00D97800" w:rsidRDefault="00CB588A" w:rsidP="00CB588A">
      <w:pPr>
        <w:pStyle w:val="BodyText"/>
        <w:spacing w:before="10"/>
        <w:rPr>
          <w:rFonts w:ascii="Arial" w:hAnsi="Arial" w:cs="Arial"/>
          <w:sz w:val="24"/>
        </w:rPr>
      </w:pPr>
    </w:p>
    <w:p w14:paraId="455A4D77" w14:textId="77777777" w:rsidR="00CB588A" w:rsidRPr="00D97800" w:rsidRDefault="00CB588A" w:rsidP="00CB588A">
      <w:pPr>
        <w:pStyle w:val="BodyText"/>
        <w:ind w:left="219" w:right="377"/>
        <w:rPr>
          <w:rFonts w:ascii="Arial" w:hAnsi="Arial" w:cs="Arial"/>
          <w:sz w:val="24"/>
        </w:rPr>
      </w:pPr>
      <w:r w:rsidRPr="00D97800">
        <w:rPr>
          <w:rFonts w:ascii="Arial" w:hAnsi="Arial" w:cs="Arial"/>
          <w:sz w:val="24"/>
        </w:rPr>
        <w:t xml:space="preserve">Whereas technical college participation in MSEP also is desirable to the extent that it results in increasing </w:t>
      </w:r>
      <w:proofErr w:type="gramStart"/>
      <w:r w:rsidRPr="00D97800">
        <w:rPr>
          <w:rFonts w:ascii="Arial" w:hAnsi="Arial" w:cs="Arial"/>
          <w:sz w:val="24"/>
        </w:rPr>
        <w:t>flows</w:t>
      </w:r>
      <w:proofErr w:type="gramEnd"/>
      <w:r w:rsidRPr="00D97800">
        <w:rPr>
          <w:rFonts w:ascii="Arial" w:hAnsi="Arial" w:cs="Arial"/>
          <w:sz w:val="24"/>
        </w:rPr>
        <w:t xml:space="preserve"> of students from other states to Wisconsin who then become residents and members of the state’s work </w:t>
      </w:r>
      <w:proofErr w:type="gramStart"/>
      <w:r w:rsidRPr="00D97800">
        <w:rPr>
          <w:rFonts w:ascii="Arial" w:hAnsi="Arial" w:cs="Arial"/>
          <w:sz w:val="24"/>
        </w:rPr>
        <w:t>force;</w:t>
      </w:r>
      <w:proofErr w:type="gramEnd"/>
    </w:p>
    <w:p w14:paraId="345AB961" w14:textId="77777777" w:rsidR="00CB588A" w:rsidRPr="00D97800" w:rsidRDefault="00CB588A" w:rsidP="00CB588A">
      <w:pPr>
        <w:pStyle w:val="BodyText"/>
        <w:spacing w:before="1"/>
        <w:rPr>
          <w:rFonts w:ascii="Arial" w:hAnsi="Arial" w:cs="Arial"/>
          <w:sz w:val="24"/>
        </w:rPr>
      </w:pPr>
    </w:p>
    <w:p w14:paraId="17868E57" w14:textId="77777777" w:rsidR="00CB588A" w:rsidRPr="00D97800" w:rsidRDefault="00CB588A" w:rsidP="00CB588A">
      <w:pPr>
        <w:pStyle w:val="BodyText"/>
        <w:ind w:left="219" w:right="756"/>
        <w:rPr>
          <w:rFonts w:ascii="Arial" w:hAnsi="Arial" w:cs="Arial"/>
          <w:sz w:val="24"/>
        </w:rPr>
      </w:pPr>
      <w:r w:rsidRPr="00D97800">
        <w:rPr>
          <w:rFonts w:ascii="Arial" w:hAnsi="Arial" w:cs="Arial"/>
          <w:sz w:val="24"/>
        </w:rPr>
        <w:t xml:space="preserve">Whereas each technical college participating in MSEP retains the right to determine the programs leading to an associate degree that will admit MSEP students and the number of MSEP students the technical college district accepts into those </w:t>
      </w:r>
      <w:proofErr w:type="gramStart"/>
      <w:r w:rsidRPr="00D97800">
        <w:rPr>
          <w:rFonts w:ascii="Arial" w:hAnsi="Arial" w:cs="Arial"/>
          <w:sz w:val="24"/>
        </w:rPr>
        <w:t>programs;</w:t>
      </w:r>
      <w:proofErr w:type="gramEnd"/>
    </w:p>
    <w:p w14:paraId="200F59C1" w14:textId="77777777" w:rsidR="00CB588A" w:rsidRPr="00D97800" w:rsidRDefault="00CB588A" w:rsidP="00CB588A">
      <w:pPr>
        <w:pStyle w:val="BodyText"/>
        <w:rPr>
          <w:rFonts w:ascii="Arial" w:hAnsi="Arial" w:cs="Arial"/>
          <w:sz w:val="24"/>
        </w:rPr>
      </w:pPr>
    </w:p>
    <w:p w14:paraId="07F2F2CB" w14:textId="77777777" w:rsidR="00CB588A" w:rsidRPr="00D97800" w:rsidRDefault="00CB588A" w:rsidP="00CB588A">
      <w:pPr>
        <w:pStyle w:val="BodyText"/>
        <w:ind w:left="219" w:right="304"/>
        <w:rPr>
          <w:rFonts w:ascii="Arial" w:hAnsi="Arial" w:cs="Arial"/>
          <w:sz w:val="24"/>
        </w:rPr>
      </w:pPr>
      <w:r w:rsidRPr="00D97800">
        <w:rPr>
          <w:rFonts w:ascii="Arial" w:hAnsi="Arial" w:cs="Arial"/>
          <w:sz w:val="24"/>
        </w:rPr>
        <w:t xml:space="preserve">Whereas no state </w:t>
      </w:r>
      <w:proofErr w:type="gramStart"/>
      <w:r w:rsidRPr="00D97800">
        <w:rPr>
          <w:rFonts w:ascii="Arial" w:hAnsi="Arial" w:cs="Arial"/>
          <w:sz w:val="24"/>
        </w:rPr>
        <w:t>resident</w:t>
      </w:r>
      <w:proofErr w:type="gramEnd"/>
      <w:r w:rsidRPr="00D97800">
        <w:rPr>
          <w:rFonts w:ascii="Arial" w:hAnsi="Arial" w:cs="Arial"/>
          <w:sz w:val="24"/>
        </w:rPr>
        <w:t xml:space="preserve"> will be displaced from an associate degree or collegiate transfer program offered by the </w:t>
      </w:r>
      <w:r w:rsidRPr="00D97800">
        <w:rPr>
          <w:rFonts w:ascii="Arial" w:hAnsi="Arial" w:cs="Arial"/>
          <w:b/>
          <w:sz w:val="24"/>
        </w:rPr>
        <w:t xml:space="preserve">[insert district name] </w:t>
      </w:r>
      <w:r w:rsidRPr="00D97800">
        <w:rPr>
          <w:rFonts w:ascii="Arial" w:hAnsi="Arial" w:cs="Arial"/>
          <w:sz w:val="24"/>
        </w:rPr>
        <w:t>Technical College by the enrollment of an MSEP student; and</w:t>
      </w:r>
    </w:p>
    <w:p w14:paraId="0E5919A2" w14:textId="77777777" w:rsidR="00CB588A" w:rsidRPr="00D97800" w:rsidRDefault="00CB588A" w:rsidP="00CB588A">
      <w:pPr>
        <w:pStyle w:val="BodyText"/>
        <w:spacing w:before="11"/>
        <w:rPr>
          <w:rFonts w:ascii="Arial" w:hAnsi="Arial" w:cs="Arial"/>
          <w:sz w:val="24"/>
        </w:rPr>
      </w:pPr>
    </w:p>
    <w:p w14:paraId="0B39250F" w14:textId="77777777" w:rsidR="00CB588A" w:rsidRPr="00D97800" w:rsidRDefault="00CB588A" w:rsidP="00CB588A">
      <w:pPr>
        <w:pStyle w:val="BodyText"/>
        <w:ind w:left="219" w:right="474"/>
        <w:rPr>
          <w:rFonts w:ascii="Arial" w:hAnsi="Arial" w:cs="Arial"/>
          <w:sz w:val="24"/>
        </w:rPr>
      </w:pPr>
      <w:r w:rsidRPr="00D97800">
        <w:rPr>
          <w:rFonts w:ascii="Arial" w:hAnsi="Arial" w:cs="Arial"/>
          <w:sz w:val="24"/>
        </w:rPr>
        <w:t xml:space="preserve">Whereas the Wisconsin Technical College System Board has adopted a resolution at its January 24, </w:t>
      </w:r>
      <w:proofErr w:type="gramStart"/>
      <w:r w:rsidRPr="00D97800">
        <w:rPr>
          <w:rFonts w:ascii="Arial" w:hAnsi="Arial" w:cs="Arial"/>
          <w:sz w:val="24"/>
        </w:rPr>
        <w:t>2006</w:t>
      </w:r>
      <w:proofErr w:type="gramEnd"/>
      <w:r w:rsidRPr="00D97800">
        <w:rPr>
          <w:rFonts w:ascii="Arial" w:hAnsi="Arial" w:cs="Arial"/>
          <w:sz w:val="24"/>
        </w:rPr>
        <w:t xml:space="preserve"> meeting to authorize the President of the WTCS to enter into a participation agreement with the Midwestern Higher Education Compact and to appoint a representative to the Midwest Student Exchange </w:t>
      </w:r>
      <w:proofErr w:type="gramStart"/>
      <w:r w:rsidRPr="00D97800">
        <w:rPr>
          <w:rFonts w:ascii="Arial" w:hAnsi="Arial" w:cs="Arial"/>
          <w:sz w:val="24"/>
        </w:rPr>
        <w:t>Program;</w:t>
      </w:r>
      <w:proofErr w:type="gramEnd"/>
    </w:p>
    <w:p w14:paraId="2A4F75AF" w14:textId="77777777" w:rsidR="00CB588A" w:rsidRPr="00D97800" w:rsidRDefault="00CB588A" w:rsidP="00CB588A">
      <w:pPr>
        <w:pStyle w:val="BodyText"/>
        <w:rPr>
          <w:rFonts w:ascii="Arial" w:hAnsi="Arial" w:cs="Arial"/>
          <w:sz w:val="24"/>
        </w:rPr>
      </w:pPr>
    </w:p>
    <w:p w14:paraId="45628E1F" w14:textId="77777777" w:rsidR="00CB588A" w:rsidRPr="00D97800" w:rsidRDefault="00CB588A" w:rsidP="00CB588A">
      <w:pPr>
        <w:pStyle w:val="BodyText"/>
        <w:ind w:left="219" w:right="205"/>
        <w:rPr>
          <w:rFonts w:ascii="Arial" w:hAnsi="Arial" w:cs="Arial"/>
          <w:sz w:val="24"/>
        </w:rPr>
      </w:pPr>
      <w:r w:rsidRPr="00D97800">
        <w:rPr>
          <w:rFonts w:ascii="Arial" w:hAnsi="Arial" w:cs="Arial"/>
          <w:sz w:val="24"/>
        </w:rPr>
        <w:t xml:space="preserve">Therefore, be it resolved that the </w:t>
      </w:r>
      <w:r w:rsidRPr="00D97800">
        <w:rPr>
          <w:rFonts w:ascii="Arial" w:hAnsi="Arial" w:cs="Arial"/>
          <w:b/>
          <w:sz w:val="24"/>
        </w:rPr>
        <w:t xml:space="preserve">[insert district name] </w:t>
      </w:r>
      <w:r w:rsidRPr="00D97800">
        <w:rPr>
          <w:rFonts w:ascii="Arial" w:hAnsi="Arial" w:cs="Arial"/>
          <w:sz w:val="24"/>
        </w:rPr>
        <w:t xml:space="preserve">Technical College District Board directs the President of </w:t>
      </w:r>
      <w:r w:rsidRPr="00D97800">
        <w:rPr>
          <w:rFonts w:ascii="Arial" w:hAnsi="Arial" w:cs="Arial"/>
          <w:b/>
          <w:sz w:val="24"/>
        </w:rPr>
        <w:t xml:space="preserve">[insert district name] </w:t>
      </w:r>
      <w:r w:rsidRPr="00D97800">
        <w:rPr>
          <w:rFonts w:ascii="Arial" w:hAnsi="Arial" w:cs="Arial"/>
          <w:sz w:val="24"/>
        </w:rPr>
        <w:t xml:space="preserve">Technical College to </w:t>
      </w:r>
      <w:proofErr w:type="gramStart"/>
      <w:r w:rsidRPr="00D97800">
        <w:rPr>
          <w:rFonts w:ascii="Arial" w:hAnsi="Arial" w:cs="Arial"/>
          <w:sz w:val="24"/>
        </w:rPr>
        <w:t>enter into</w:t>
      </w:r>
      <w:proofErr w:type="gramEnd"/>
      <w:r w:rsidRPr="00D97800">
        <w:rPr>
          <w:rFonts w:ascii="Arial" w:hAnsi="Arial" w:cs="Arial"/>
          <w:sz w:val="24"/>
        </w:rPr>
        <w:t xml:space="preserve"> an MSEP institutional participation agreement with the Midwestern Higher Education Compact and complete any other steps required by the System Office to permit the college to accept MSEP students.</w:t>
      </w:r>
    </w:p>
    <w:p w14:paraId="70F3030A" w14:textId="77777777" w:rsidR="00CB588A" w:rsidRPr="00D97800" w:rsidRDefault="00CB588A" w:rsidP="00CB588A">
      <w:pPr>
        <w:pStyle w:val="BodyText"/>
        <w:ind w:left="220" w:right="534"/>
        <w:rPr>
          <w:rFonts w:ascii="Arial" w:hAnsi="Arial" w:cs="Arial"/>
          <w:sz w:val="24"/>
        </w:rPr>
      </w:pPr>
    </w:p>
    <w:p w14:paraId="7561A8E2" w14:textId="77777777" w:rsidR="00CB588A" w:rsidRPr="00D97800" w:rsidRDefault="00CB588A" w:rsidP="008D237F">
      <w:pPr>
        <w:pStyle w:val="Default"/>
        <w:jc w:val="center"/>
        <w:rPr>
          <w:rFonts w:ascii="Arial" w:hAnsi="Arial" w:cs="Arial"/>
        </w:rPr>
      </w:pPr>
    </w:p>
    <w:p w14:paraId="3E98E9E7" w14:textId="77777777" w:rsidR="00CB588A" w:rsidRPr="00D97800" w:rsidRDefault="00CB588A" w:rsidP="008D237F">
      <w:pPr>
        <w:pStyle w:val="Default"/>
        <w:jc w:val="center"/>
      </w:pPr>
    </w:p>
    <w:p w14:paraId="4206684B" w14:textId="77777777" w:rsidR="00CB588A" w:rsidRPr="00D97800" w:rsidRDefault="00CB588A" w:rsidP="00D97800">
      <w:pPr>
        <w:pStyle w:val="Default"/>
      </w:pPr>
    </w:p>
    <w:p w14:paraId="0ADBD619" w14:textId="77777777" w:rsidR="00CB588A" w:rsidRPr="00D97800" w:rsidRDefault="00CB588A" w:rsidP="008D237F">
      <w:pPr>
        <w:pStyle w:val="Default"/>
        <w:jc w:val="center"/>
        <w:sectPr w:rsidR="00CB588A" w:rsidRPr="00D97800" w:rsidSect="00D97800">
          <w:pgSz w:w="12240" w:h="15840" w:code="1"/>
          <w:pgMar w:top="720" w:right="720" w:bottom="720" w:left="720" w:header="576" w:footer="504" w:gutter="0"/>
          <w:cols w:space="720"/>
          <w:docGrid w:linePitch="326"/>
        </w:sectPr>
      </w:pPr>
    </w:p>
    <w:p w14:paraId="2EB1302F" w14:textId="74B779F4" w:rsidR="00AD18D4" w:rsidRPr="00D97800" w:rsidRDefault="00E4057F" w:rsidP="008D237F">
      <w:pPr>
        <w:pStyle w:val="Default"/>
        <w:jc w:val="center"/>
      </w:pPr>
      <w:r w:rsidRPr="00D97800">
        <w:rPr>
          <w:noProof/>
        </w:rPr>
        <w:lastRenderedPageBreak/>
        <w:drawing>
          <wp:inline distT="0" distB="0" distL="0" distR="0" wp14:anchorId="4EE2D581" wp14:editId="1BC1C5D2">
            <wp:extent cx="1778000" cy="635000"/>
            <wp:effectExtent l="0" t="0" r="0" b="0"/>
            <wp:docPr id="1" name="Picture 1" descr="The logo for the MHEC-Advancing Education through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0" cy="635000"/>
                    </a:xfrm>
                    <a:prstGeom prst="rect">
                      <a:avLst/>
                    </a:prstGeom>
                    <a:noFill/>
                    <a:ln>
                      <a:noFill/>
                    </a:ln>
                  </pic:spPr>
                </pic:pic>
              </a:graphicData>
            </a:graphic>
          </wp:inline>
        </w:drawing>
      </w:r>
    </w:p>
    <w:p w14:paraId="5E925044" w14:textId="77777777" w:rsidR="00AD18D4" w:rsidRPr="00D97800" w:rsidRDefault="00AD18D4" w:rsidP="008D237F">
      <w:pPr>
        <w:rPr>
          <w:rFonts w:ascii="Arial" w:hAnsi="Arial" w:cs="Arial"/>
        </w:rPr>
      </w:pPr>
    </w:p>
    <w:p w14:paraId="2E1E2EB3" w14:textId="77777777" w:rsidR="00AD18D4" w:rsidRPr="00D97800" w:rsidRDefault="00AD18D4" w:rsidP="008D237F">
      <w:pPr>
        <w:rPr>
          <w:rFonts w:ascii="Arial" w:hAnsi="Arial" w:cs="Arial"/>
        </w:rPr>
      </w:pPr>
    </w:p>
    <w:p w14:paraId="56F25561" w14:textId="77777777" w:rsidR="00AD18D4" w:rsidRPr="00D97800" w:rsidRDefault="00AD18D4" w:rsidP="008D237F">
      <w:pPr>
        <w:spacing w:after="240"/>
        <w:jc w:val="center"/>
        <w:rPr>
          <w:rFonts w:ascii="Arial" w:hAnsi="Arial" w:cs="Arial"/>
        </w:rPr>
      </w:pPr>
      <w:r w:rsidRPr="00D97800">
        <w:rPr>
          <w:rFonts w:ascii="Arial" w:hAnsi="Arial" w:cs="Arial"/>
          <w:color w:val="000000"/>
        </w:rPr>
        <w:t>Midwest Student Exchange Program (MSEP)</w:t>
      </w:r>
    </w:p>
    <w:p w14:paraId="29C2479A" w14:textId="77777777" w:rsidR="00AD18D4" w:rsidRPr="00D97800" w:rsidRDefault="00AD18D4" w:rsidP="008D237F">
      <w:pPr>
        <w:spacing w:after="120"/>
        <w:jc w:val="center"/>
        <w:rPr>
          <w:rFonts w:ascii="Arial" w:hAnsi="Arial" w:cs="Arial"/>
        </w:rPr>
      </w:pPr>
      <w:r w:rsidRPr="00D97800">
        <w:rPr>
          <w:rFonts w:ascii="Arial" w:hAnsi="Arial" w:cs="Arial"/>
        </w:rPr>
        <w:t>Institutional Participation Declaration</w:t>
      </w:r>
    </w:p>
    <w:p w14:paraId="1D419EDD" w14:textId="77777777" w:rsidR="00AD18D4" w:rsidRPr="00D97800" w:rsidRDefault="00AD18D4" w:rsidP="008D237F">
      <w:pPr>
        <w:rPr>
          <w:rFonts w:ascii="Arial" w:hAnsi="Arial" w:cs="Arial"/>
        </w:rPr>
      </w:pPr>
    </w:p>
    <w:tbl>
      <w:tblPr>
        <w:tblStyle w:val="TableGridLight"/>
        <w:tblW w:w="0" w:type="auto"/>
        <w:jc w:val="center"/>
        <w:tblLook w:val="01E0" w:firstRow="1" w:lastRow="1" w:firstColumn="1" w:lastColumn="1" w:noHBand="0" w:noVBand="0"/>
      </w:tblPr>
      <w:tblGrid>
        <w:gridCol w:w="1310"/>
        <w:gridCol w:w="3476"/>
        <w:gridCol w:w="1329"/>
        <w:gridCol w:w="3235"/>
      </w:tblGrid>
      <w:tr w:rsidR="00E4057F" w:rsidRPr="00D97800" w14:paraId="38023FB1" w14:textId="77777777" w:rsidTr="00D97800">
        <w:trPr>
          <w:jc w:val="center"/>
        </w:trPr>
        <w:tc>
          <w:tcPr>
            <w:tcW w:w="1310" w:type="dxa"/>
          </w:tcPr>
          <w:p w14:paraId="7978356F" w14:textId="77777777" w:rsidR="00E4057F" w:rsidRPr="00D97800" w:rsidRDefault="00E4057F" w:rsidP="00D97800">
            <w:pPr>
              <w:rPr>
                <w:rFonts w:ascii="Arial" w:hAnsi="Arial" w:cs="Arial"/>
              </w:rPr>
            </w:pPr>
            <w:r w:rsidRPr="00D97800">
              <w:rPr>
                <w:rFonts w:ascii="Arial" w:hAnsi="Arial" w:cs="Arial"/>
              </w:rPr>
              <w:t>Institution:</w:t>
            </w:r>
          </w:p>
        </w:tc>
        <w:tc>
          <w:tcPr>
            <w:tcW w:w="3476" w:type="dxa"/>
          </w:tcPr>
          <w:p w14:paraId="13A6E986" w14:textId="77777777" w:rsidR="00E4057F" w:rsidRPr="00D97800" w:rsidRDefault="00E4057F" w:rsidP="00D97800">
            <w:pPr>
              <w:rPr>
                <w:rFonts w:ascii="Arial" w:hAnsi="Arial" w:cs="Arial"/>
              </w:rPr>
            </w:pPr>
          </w:p>
          <w:p w14:paraId="05597973" w14:textId="77777777" w:rsidR="00E4057F" w:rsidRPr="00D97800" w:rsidRDefault="00E4057F" w:rsidP="00D97800">
            <w:pPr>
              <w:rPr>
                <w:rFonts w:ascii="Arial" w:hAnsi="Arial" w:cs="Arial"/>
              </w:rPr>
            </w:pPr>
          </w:p>
        </w:tc>
        <w:tc>
          <w:tcPr>
            <w:tcW w:w="1329" w:type="dxa"/>
          </w:tcPr>
          <w:p w14:paraId="6C959F59" w14:textId="77777777" w:rsidR="00E4057F" w:rsidRPr="00D97800" w:rsidRDefault="00E4057F" w:rsidP="00D97800">
            <w:pPr>
              <w:rPr>
                <w:rFonts w:ascii="Arial" w:hAnsi="Arial" w:cs="Arial"/>
              </w:rPr>
            </w:pPr>
            <w:r w:rsidRPr="00D97800">
              <w:rPr>
                <w:rFonts w:ascii="Arial" w:hAnsi="Arial" w:cs="Arial"/>
              </w:rPr>
              <w:t>Date:</w:t>
            </w:r>
          </w:p>
        </w:tc>
        <w:tc>
          <w:tcPr>
            <w:tcW w:w="3235" w:type="dxa"/>
          </w:tcPr>
          <w:p w14:paraId="430EFEA3" w14:textId="77777777" w:rsidR="00E4057F" w:rsidRPr="00D97800" w:rsidRDefault="00E4057F" w:rsidP="00D97800">
            <w:pPr>
              <w:rPr>
                <w:rFonts w:ascii="Arial" w:hAnsi="Arial" w:cs="Arial"/>
              </w:rPr>
            </w:pPr>
          </w:p>
          <w:p w14:paraId="314B7CDF" w14:textId="77777777" w:rsidR="00E4057F" w:rsidRPr="00D97800" w:rsidRDefault="00E4057F" w:rsidP="00D97800">
            <w:pPr>
              <w:rPr>
                <w:rFonts w:ascii="Arial" w:hAnsi="Arial" w:cs="Arial"/>
              </w:rPr>
            </w:pPr>
          </w:p>
        </w:tc>
      </w:tr>
      <w:tr w:rsidR="00E4057F" w:rsidRPr="00D97800" w14:paraId="590BB510" w14:textId="77777777" w:rsidTr="00D97800">
        <w:trPr>
          <w:jc w:val="center"/>
        </w:trPr>
        <w:tc>
          <w:tcPr>
            <w:tcW w:w="1310" w:type="dxa"/>
          </w:tcPr>
          <w:p w14:paraId="49524A7C" w14:textId="77777777" w:rsidR="00E4057F" w:rsidRPr="00D97800" w:rsidRDefault="00E4057F" w:rsidP="00D97800">
            <w:pPr>
              <w:rPr>
                <w:rFonts w:ascii="Arial" w:hAnsi="Arial" w:cs="Arial"/>
              </w:rPr>
            </w:pPr>
            <w:r w:rsidRPr="00D97800">
              <w:rPr>
                <w:rFonts w:ascii="Arial" w:hAnsi="Arial" w:cs="Arial"/>
              </w:rPr>
              <w:t>State:</w:t>
            </w:r>
          </w:p>
        </w:tc>
        <w:tc>
          <w:tcPr>
            <w:tcW w:w="3476" w:type="dxa"/>
          </w:tcPr>
          <w:p w14:paraId="75004113" w14:textId="77777777" w:rsidR="00E4057F" w:rsidRPr="00D97800" w:rsidRDefault="00E4057F" w:rsidP="00D97800">
            <w:pPr>
              <w:rPr>
                <w:rFonts w:ascii="Arial" w:hAnsi="Arial" w:cs="Arial"/>
              </w:rPr>
            </w:pPr>
          </w:p>
          <w:p w14:paraId="25CD616D" w14:textId="77777777" w:rsidR="00E4057F" w:rsidRPr="00D97800" w:rsidRDefault="00E4057F" w:rsidP="00D97800">
            <w:pPr>
              <w:rPr>
                <w:rFonts w:ascii="Arial" w:hAnsi="Arial" w:cs="Arial"/>
              </w:rPr>
            </w:pPr>
          </w:p>
        </w:tc>
        <w:tc>
          <w:tcPr>
            <w:tcW w:w="1329" w:type="dxa"/>
          </w:tcPr>
          <w:p w14:paraId="7595ED1E" w14:textId="77777777" w:rsidR="00E4057F" w:rsidRPr="00D97800" w:rsidRDefault="00E4057F" w:rsidP="00D97800">
            <w:pPr>
              <w:rPr>
                <w:rFonts w:ascii="Arial" w:hAnsi="Arial" w:cs="Arial"/>
              </w:rPr>
            </w:pPr>
            <w:r w:rsidRPr="00D97800">
              <w:rPr>
                <w:rFonts w:ascii="Arial" w:hAnsi="Arial" w:cs="Arial"/>
              </w:rPr>
              <w:t>Phone:</w:t>
            </w:r>
          </w:p>
        </w:tc>
        <w:tc>
          <w:tcPr>
            <w:tcW w:w="3235" w:type="dxa"/>
          </w:tcPr>
          <w:p w14:paraId="13B6940F" w14:textId="77777777" w:rsidR="00E4057F" w:rsidRPr="00D97800" w:rsidRDefault="00E4057F" w:rsidP="00D97800">
            <w:pPr>
              <w:rPr>
                <w:rFonts w:ascii="Arial" w:hAnsi="Arial" w:cs="Arial"/>
              </w:rPr>
            </w:pPr>
          </w:p>
          <w:p w14:paraId="5E5AB62D" w14:textId="77777777" w:rsidR="00E4057F" w:rsidRPr="00D97800" w:rsidRDefault="00E4057F" w:rsidP="00D97800">
            <w:pPr>
              <w:rPr>
                <w:rFonts w:ascii="Arial" w:hAnsi="Arial" w:cs="Arial"/>
              </w:rPr>
            </w:pPr>
          </w:p>
        </w:tc>
      </w:tr>
      <w:tr w:rsidR="00E4057F" w:rsidRPr="00D97800" w14:paraId="095F61A6" w14:textId="77777777" w:rsidTr="00D97800">
        <w:trPr>
          <w:jc w:val="center"/>
        </w:trPr>
        <w:tc>
          <w:tcPr>
            <w:tcW w:w="1310" w:type="dxa"/>
          </w:tcPr>
          <w:p w14:paraId="312E030D" w14:textId="77777777" w:rsidR="00E4057F" w:rsidRPr="00D97800" w:rsidRDefault="00E4057F" w:rsidP="00D97800">
            <w:r w:rsidRPr="00D97800">
              <w:rPr>
                <w:rFonts w:ascii="Arial" w:hAnsi="Arial" w:cs="Arial"/>
              </w:rPr>
              <w:t>Contact:</w:t>
            </w:r>
          </w:p>
        </w:tc>
        <w:tc>
          <w:tcPr>
            <w:tcW w:w="3476" w:type="dxa"/>
          </w:tcPr>
          <w:p w14:paraId="4D37D433" w14:textId="77777777" w:rsidR="00E4057F" w:rsidRPr="00D97800" w:rsidRDefault="00E4057F" w:rsidP="00D97800">
            <w:pPr>
              <w:rPr>
                <w:rFonts w:ascii="Arial" w:hAnsi="Arial" w:cs="Arial"/>
              </w:rPr>
            </w:pPr>
          </w:p>
          <w:p w14:paraId="71D4977E" w14:textId="77777777" w:rsidR="00E4057F" w:rsidRPr="00D97800" w:rsidRDefault="00E4057F" w:rsidP="00D97800">
            <w:pPr>
              <w:rPr>
                <w:rFonts w:ascii="Arial" w:hAnsi="Arial" w:cs="Arial"/>
              </w:rPr>
            </w:pPr>
          </w:p>
        </w:tc>
        <w:tc>
          <w:tcPr>
            <w:tcW w:w="1329" w:type="dxa"/>
          </w:tcPr>
          <w:p w14:paraId="2DA0F3D9" w14:textId="77777777" w:rsidR="00E4057F" w:rsidRPr="00D97800" w:rsidRDefault="00E4057F" w:rsidP="00D97800">
            <w:pPr>
              <w:rPr>
                <w:rFonts w:ascii="Arial" w:hAnsi="Arial" w:cs="Arial"/>
              </w:rPr>
            </w:pPr>
            <w:r w:rsidRPr="00D97800">
              <w:rPr>
                <w:rFonts w:ascii="Arial" w:hAnsi="Arial" w:cs="Arial"/>
              </w:rPr>
              <w:t>E-Mail:</w:t>
            </w:r>
          </w:p>
        </w:tc>
        <w:tc>
          <w:tcPr>
            <w:tcW w:w="3235" w:type="dxa"/>
          </w:tcPr>
          <w:p w14:paraId="12B7909F" w14:textId="77777777" w:rsidR="00E4057F" w:rsidRPr="00D97800" w:rsidRDefault="00E4057F" w:rsidP="00D97800">
            <w:pPr>
              <w:rPr>
                <w:rFonts w:ascii="Arial" w:hAnsi="Arial" w:cs="Arial"/>
              </w:rPr>
            </w:pPr>
          </w:p>
          <w:p w14:paraId="2733CD80" w14:textId="77777777" w:rsidR="00E4057F" w:rsidRPr="00D97800" w:rsidRDefault="00E4057F" w:rsidP="00D97800">
            <w:pPr>
              <w:rPr>
                <w:rFonts w:ascii="Arial" w:hAnsi="Arial" w:cs="Arial"/>
              </w:rPr>
            </w:pPr>
          </w:p>
        </w:tc>
      </w:tr>
      <w:tr w:rsidR="00E4057F" w:rsidRPr="00D97800" w14:paraId="26FBCFA9" w14:textId="77777777" w:rsidTr="00D97800">
        <w:trPr>
          <w:jc w:val="center"/>
        </w:trPr>
        <w:tc>
          <w:tcPr>
            <w:tcW w:w="1310" w:type="dxa"/>
          </w:tcPr>
          <w:p w14:paraId="2B31CEFC" w14:textId="77777777" w:rsidR="00E4057F" w:rsidRPr="00D97800" w:rsidRDefault="00E4057F" w:rsidP="00D97800">
            <w:pPr>
              <w:rPr>
                <w:rFonts w:ascii="Arial" w:hAnsi="Arial" w:cs="Arial"/>
              </w:rPr>
            </w:pPr>
            <w:r w:rsidRPr="00D97800">
              <w:rPr>
                <w:rFonts w:ascii="Arial" w:hAnsi="Arial" w:cs="Arial"/>
              </w:rPr>
              <w:t>Title:</w:t>
            </w:r>
          </w:p>
        </w:tc>
        <w:tc>
          <w:tcPr>
            <w:tcW w:w="3476" w:type="dxa"/>
          </w:tcPr>
          <w:p w14:paraId="30DE5D6F" w14:textId="77777777" w:rsidR="00E4057F" w:rsidRPr="00D97800" w:rsidRDefault="00E4057F" w:rsidP="00D97800">
            <w:pPr>
              <w:rPr>
                <w:rFonts w:ascii="Arial" w:hAnsi="Arial" w:cs="Arial"/>
              </w:rPr>
            </w:pPr>
          </w:p>
          <w:p w14:paraId="5DB33487" w14:textId="77777777" w:rsidR="00E4057F" w:rsidRPr="00D97800" w:rsidRDefault="00E4057F" w:rsidP="00D97800">
            <w:pPr>
              <w:rPr>
                <w:rFonts w:ascii="Arial" w:hAnsi="Arial" w:cs="Arial"/>
              </w:rPr>
            </w:pPr>
          </w:p>
        </w:tc>
        <w:tc>
          <w:tcPr>
            <w:tcW w:w="1329" w:type="dxa"/>
          </w:tcPr>
          <w:p w14:paraId="0CEC0920" w14:textId="77777777" w:rsidR="00E4057F" w:rsidRPr="00D97800" w:rsidRDefault="00E4057F" w:rsidP="00D97800">
            <w:pPr>
              <w:rPr>
                <w:rFonts w:ascii="Arial" w:hAnsi="Arial" w:cs="Arial"/>
              </w:rPr>
            </w:pPr>
            <w:r w:rsidRPr="00D97800">
              <w:rPr>
                <w:rFonts w:ascii="Arial" w:hAnsi="Arial" w:cs="Arial"/>
              </w:rPr>
              <w:t>Fax:</w:t>
            </w:r>
          </w:p>
        </w:tc>
        <w:tc>
          <w:tcPr>
            <w:tcW w:w="3235" w:type="dxa"/>
          </w:tcPr>
          <w:p w14:paraId="5626D868" w14:textId="77777777" w:rsidR="00E4057F" w:rsidRPr="00D97800" w:rsidRDefault="00E4057F" w:rsidP="00D97800">
            <w:pPr>
              <w:rPr>
                <w:rFonts w:ascii="Arial" w:hAnsi="Arial" w:cs="Arial"/>
              </w:rPr>
            </w:pPr>
          </w:p>
          <w:p w14:paraId="2B48E812" w14:textId="77777777" w:rsidR="00E4057F" w:rsidRPr="00D97800" w:rsidRDefault="00E4057F" w:rsidP="00D97800">
            <w:pPr>
              <w:rPr>
                <w:rFonts w:ascii="Arial" w:hAnsi="Arial" w:cs="Arial"/>
              </w:rPr>
            </w:pPr>
          </w:p>
        </w:tc>
      </w:tr>
      <w:tr w:rsidR="00D97800" w:rsidRPr="00D97800" w14:paraId="347644D3" w14:textId="77777777" w:rsidTr="00D97800">
        <w:trPr>
          <w:jc w:val="center"/>
        </w:trPr>
        <w:tc>
          <w:tcPr>
            <w:tcW w:w="1310" w:type="dxa"/>
          </w:tcPr>
          <w:p w14:paraId="6449FF41" w14:textId="0E5DCE7A" w:rsidR="00D97800" w:rsidRPr="00D97800" w:rsidRDefault="00D97800" w:rsidP="00D97800">
            <w:pPr>
              <w:rPr>
                <w:rFonts w:ascii="Arial" w:hAnsi="Arial" w:cs="Arial"/>
              </w:rPr>
            </w:pPr>
            <w:r>
              <w:rPr>
                <w:rFonts w:ascii="Arial" w:hAnsi="Arial" w:cs="Arial"/>
              </w:rPr>
              <w:t>Street Address:</w:t>
            </w:r>
          </w:p>
        </w:tc>
        <w:tc>
          <w:tcPr>
            <w:tcW w:w="3476" w:type="dxa"/>
          </w:tcPr>
          <w:p w14:paraId="05D259DA" w14:textId="77777777" w:rsidR="00D97800" w:rsidRPr="00D97800" w:rsidRDefault="00D97800" w:rsidP="00D97800">
            <w:pPr>
              <w:rPr>
                <w:rFonts w:ascii="Arial" w:hAnsi="Arial" w:cs="Arial"/>
              </w:rPr>
            </w:pPr>
          </w:p>
        </w:tc>
        <w:tc>
          <w:tcPr>
            <w:tcW w:w="1329" w:type="dxa"/>
          </w:tcPr>
          <w:p w14:paraId="71CDAF9F" w14:textId="7242F92B" w:rsidR="00D97800" w:rsidRPr="00D97800" w:rsidRDefault="00D97800" w:rsidP="00D97800">
            <w:pPr>
              <w:rPr>
                <w:rFonts w:ascii="Arial" w:hAnsi="Arial" w:cs="Arial"/>
              </w:rPr>
            </w:pPr>
            <w:r>
              <w:rPr>
                <w:rFonts w:ascii="Arial" w:hAnsi="Arial" w:cs="Arial"/>
              </w:rPr>
              <w:t>City:</w:t>
            </w:r>
          </w:p>
        </w:tc>
        <w:tc>
          <w:tcPr>
            <w:tcW w:w="3235" w:type="dxa"/>
          </w:tcPr>
          <w:p w14:paraId="7AD76623" w14:textId="77777777" w:rsidR="00D97800" w:rsidRPr="00D97800" w:rsidRDefault="00D97800" w:rsidP="00D97800">
            <w:pPr>
              <w:rPr>
                <w:rFonts w:ascii="Arial" w:hAnsi="Arial" w:cs="Arial"/>
              </w:rPr>
            </w:pPr>
          </w:p>
        </w:tc>
      </w:tr>
      <w:tr w:rsidR="00D97800" w:rsidRPr="00D97800" w14:paraId="220586CB" w14:textId="77777777" w:rsidTr="00D97800">
        <w:trPr>
          <w:jc w:val="center"/>
        </w:trPr>
        <w:tc>
          <w:tcPr>
            <w:tcW w:w="1310" w:type="dxa"/>
          </w:tcPr>
          <w:p w14:paraId="065F1962" w14:textId="77777777" w:rsidR="00D97800" w:rsidRDefault="00D97800" w:rsidP="00D97800">
            <w:pPr>
              <w:rPr>
                <w:rFonts w:ascii="Arial" w:hAnsi="Arial" w:cs="Arial"/>
              </w:rPr>
            </w:pPr>
            <w:r>
              <w:rPr>
                <w:rFonts w:ascii="Arial" w:hAnsi="Arial" w:cs="Arial"/>
              </w:rPr>
              <w:t>State:</w:t>
            </w:r>
          </w:p>
          <w:p w14:paraId="39A6587D" w14:textId="4C458B8D" w:rsidR="00D97800" w:rsidRDefault="00D97800" w:rsidP="00D97800">
            <w:pPr>
              <w:rPr>
                <w:rFonts w:ascii="Arial" w:hAnsi="Arial" w:cs="Arial"/>
              </w:rPr>
            </w:pPr>
          </w:p>
        </w:tc>
        <w:tc>
          <w:tcPr>
            <w:tcW w:w="3476" w:type="dxa"/>
          </w:tcPr>
          <w:p w14:paraId="3D9D9677" w14:textId="77777777" w:rsidR="00D97800" w:rsidRPr="00D97800" w:rsidRDefault="00D97800" w:rsidP="00D97800">
            <w:pPr>
              <w:rPr>
                <w:rFonts w:ascii="Arial" w:hAnsi="Arial" w:cs="Arial"/>
              </w:rPr>
            </w:pPr>
          </w:p>
        </w:tc>
        <w:tc>
          <w:tcPr>
            <w:tcW w:w="1329" w:type="dxa"/>
          </w:tcPr>
          <w:p w14:paraId="61A23203" w14:textId="45E2F99E" w:rsidR="00D97800" w:rsidRDefault="00D97800" w:rsidP="00D97800">
            <w:pPr>
              <w:rPr>
                <w:rFonts w:ascii="Arial" w:hAnsi="Arial" w:cs="Arial"/>
              </w:rPr>
            </w:pPr>
            <w:r>
              <w:rPr>
                <w:rFonts w:ascii="Arial" w:hAnsi="Arial" w:cs="Arial"/>
              </w:rPr>
              <w:t>Zip Code:</w:t>
            </w:r>
          </w:p>
        </w:tc>
        <w:tc>
          <w:tcPr>
            <w:tcW w:w="3235" w:type="dxa"/>
          </w:tcPr>
          <w:p w14:paraId="266594AD" w14:textId="77777777" w:rsidR="00D97800" w:rsidRPr="00D97800" w:rsidRDefault="00D97800" w:rsidP="00D97800">
            <w:pPr>
              <w:rPr>
                <w:rFonts w:ascii="Arial" w:hAnsi="Arial" w:cs="Arial"/>
              </w:rPr>
            </w:pPr>
          </w:p>
        </w:tc>
      </w:tr>
    </w:tbl>
    <w:p w14:paraId="71C00A34" w14:textId="77777777" w:rsidR="009D4F21" w:rsidRPr="00D97800" w:rsidRDefault="009D4F21" w:rsidP="008D237F">
      <w:pPr>
        <w:jc w:val="both"/>
        <w:rPr>
          <w:rFonts w:ascii="Arial" w:hAnsi="Arial" w:cs="Arial"/>
        </w:rPr>
      </w:pPr>
    </w:p>
    <w:p w14:paraId="6F545E08" w14:textId="77777777" w:rsidR="00AD18D4" w:rsidRPr="00D97800" w:rsidRDefault="00AD18D4" w:rsidP="008D237F">
      <w:pPr>
        <w:jc w:val="both"/>
        <w:rPr>
          <w:rFonts w:ascii="Arial" w:hAnsi="Arial" w:cs="Arial"/>
        </w:rPr>
      </w:pPr>
      <w:r w:rsidRPr="00D97800">
        <w:rPr>
          <w:rFonts w:ascii="Arial" w:hAnsi="Arial" w:cs="Arial"/>
        </w:rPr>
        <w:t xml:space="preserve">This document is intended to signify the desire of this higher education institution to participate in the Midwest Student Exchange Program (MSEP) as defined in the Participation Agreement adopted by the participating state. This institution specifically acknowledges that participation in this agreement requires that it will undertake the following commitments, as well as such other actions that may be required from time to time by the Participation Agreement. </w:t>
      </w:r>
    </w:p>
    <w:p w14:paraId="12A83D8A" w14:textId="77777777" w:rsidR="00AD18D4" w:rsidRPr="00D97800" w:rsidRDefault="00AD18D4" w:rsidP="008D237F">
      <w:pPr>
        <w:jc w:val="both"/>
        <w:rPr>
          <w:rFonts w:ascii="Arial" w:hAnsi="Arial" w:cs="Arial"/>
        </w:rPr>
      </w:pPr>
    </w:p>
    <w:p w14:paraId="5B4D8882" w14:textId="77777777" w:rsidR="00AD18D4" w:rsidRPr="00D97800" w:rsidRDefault="00AD18D4" w:rsidP="008D237F">
      <w:pPr>
        <w:ind w:left="810" w:hanging="810"/>
        <w:jc w:val="both"/>
        <w:rPr>
          <w:rFonts w:ascii="Arial" w:hAnsi="Arial" w:cs="Arial"/>
        </w:rPr>
      </w:pPr>
      <w:r w:rsidRPr="00D97800">
        <w:rPr>
          <w:rFonts w:ascii="Arial" w:hAnsi="Arial" w:cs="Arial"/>
        </w:rPr>
        <w:t>a.</w:t>
      </w:r>
      <w:r w:rsidRPr="00D97800">
        <w:rPr>
          <w:rFonts w:ascii="Arial" w:hAnsi="Arial" w:cs="Arial"/>
        </w:rPr>
        <w:tab/>
        <w:t>Students admitted under the Midwest Student Exchange Program will be charged a tuition fee that is no more than 150% of regular in-state tuition when attending a public institution. Students admitted to an independent institution under this exchange program should receive at least a 10 percent reduction in the posted regular tuition.</w:t>
      </w:r>
    </w:p>
    <w:p w14:paraId="487AD7F7" w14:textId="77777777" w:rsidR="00AD18D4" w:rsidRPr="00D97800" w:rsidRDefault="00AD18D4" w:rsidP="008D237F">
      <w:pPr>
        <w:ind w:left="810" w:hanging="810"/>
        <w:jc w:val="both"/>
        <w:rPr>
          <w:rFonts w:ascii="Arial" w:hAnsi="Arial" w:cs="Arial"/>
        </w:rPr>
      </w:pPr>
    </w:p>
    <w:p w14:paraId="2BBBF86C" w14:textId="77777777" w:rsidR="00AD18D4" w:rsidRPr="00D97800" w:rsidRDefault="00AD18D4" w:rsidP="008D237F">
      <w:pPr>
        <w:ind w:left="810" w:hanging="810"/>
        <w:jc w:val="both"/>
        <w:rPr>
          <w:rFonts w:ascii="Arial" w:hAnsi="Arial" w:cs="Arial"/>
        </w:rPr>
      </w:pPr>
      <w:r w:rsidRPr="00D97800">
        <w:rPr>
          <w:rFonts w:ascii="Arial" w:hAnsi="Arial" w:cs="Arial"/>
        </w:rPr>
        <w:t>b.</w:t>
      </w:r>
      <w:r w:rsidRPr="00D97800">
        <w:rPr>
          <w:rFonts w:ascii="Arial" w:hAnsi="Arial" w:cs="Arial"/>
        </w:rPr>
        <w:tab/>
        <w:t xml:space="preserve">Once a student is admitted to a program under the exchange agreement, that student shall continue to receive the discounted fee as long as he or she remains in the program (or has an approved leave of absence) and maintains satisfactory academic progress regardless of the subsequent status of the Participation Agreement or the institution’s participation in the exchange program. </w:t>
      </w:r>
    </w:p>
    <w:p w14:paraId="65360AF8" w14:textId="77777777" w:rsidR="00AD18D4" w:rsidRPr="00D97800" w:rsidRDefault="00AD18D4" w:rsidP="008D237F">
      <w:pPr>
        <w:ind w:left="810" w:hanging="810"/>
        <w:jc w:val="both"/>
        <w:rPr>
          <w:rFonts w:ascii="Arial" w:hAnsi="Arial" w:cs="Arial"/>
        </w:rPr>
      </w:pPr>
    </w:p>
    <w:p w14:paraId="654FADB9" w14:textId="77777777" w:rsidR="00AD18D4" w:rsidRPr="00D97800" w:rsidRDefault="00AD18D4" w:rsidP="008D237F">
      <w:pPr>
        <w:ind w:left="810" w:hanging="810"/>
        <w:jc w:val="both"/>
        <w:rPr>
          <w:rFonts w:ascii="Arial" w:hAnsi="Arial" w:cs="Arial"/>
        </w:rPr>
      </w:pPr>
      <w:r w:rsidRPr="00D97800">
        <w:rPr>
          <w:rFonts w:ascii="Arial" w:hAnsi="Arial" w:cs="Arial"/>
        </w:rPr>
        <w:t>c.</w:t>
      </w:r>
      <w:r w:rsidRPr="00D97800">
        <w:rPr>
          <w:rFonts w:ascii="Arial" w:hAnsi="Arial" w:cs="Arial"/>
        </w:rPr>
        <w:tab/>
        <w:t xml:space="preserve">The institution agrees to provide the state </w:t>
      </w:r>
      <w:proofErr w:type="gramStart"/>
      <w:r w:rsidRPr="00D97800">
        <w:rPr>
          <w:rFonts w:ascii="Arial" w:hAnsi="Arial" w:cs="Arial"/>
        </w:rPr>
        <w:t>contact</w:t>
      </w:r>
      <w:proofErr w:type="gramEnd"/>
      <w:r w:rsidRPr="00D97800">
        <w:rPr>
          <w:rFonts w:ascii="Arial" w:hAnsi="Arial" w:cs="Arial"/>
        </w:rPr>
        <w:t xml:space="preserve"> in a timely </w:t>
      </w:r>
      <w:proofErr w:type="gramStart"/>
      <w:r w:rsidRPr="00D97800">
        <w:rPr>
          <w:rFonts w:ascii="Arial" w:hAnsi="Arial" w:cs="Arial"/>
        </w:rPr>
        <w:t>manner</w:t>
      </w:r>
      <w:proofErr w:type="gramEnd"/>
      <w:r w:rsidRPr="00D97800">
        <w:rPr>
          <w:rFonts w:ascii="Arial" w:hAnsi="Arial" w:cs="Arial"/>
        </w:rPr>
        <w:t xml:space="preserve"> all data requested by the Midwestern Higher Education Commission to document exchange student participation. </w:t>
      </w:r>
    </w:p>
    <w:p w14:paraId="3CC8860C" w14:textId="77777777" w:rsidR="00AD18D4" w:rsidRPr="00D97800" w:rsidRDefault="00AD18D4" w:rsidP="008D237F">
      <w:pPr>
        <w:ind w:firstLine="810"/>
        <w:rPr>
          <w:rFonts w:ascii="Arial" w:hAnsi="Arial" w:cs="Arial"/>
        </w:rPr>
      </w:pPr>
    </w:p>
    <w:p w14:paraId="73CB4D27" w14:textId="77777777" w:rsidR="00AD18D4" w:rsidRPr="00D97800" w:rsidRDefault="00AD18D4" w:rsidP="008D237F">
      <w:pPr>
        <w:ind w:firstLine="810"/>
        <w:rPr>
          <w:rFonts w:ascii="Arial" w:hAnsi="Arial" w:cs="Arial"/>
        </w:rPr>
      </w:pPr>
    </w:p>
    <w:p w14:paraId="595BC65B" w14:textId="77777777" w:rsidR="00AD18D4" w:rsidRPr="00D97800" w:rsidRDefault="00AD18D4" w:rsidP="008D237F">
      <w:pPr>
        <w:tabs>
          <w:tab w:val="right" w:pos="5580"/>
        </w:tabs>
        <w:ind w:firstLine="810"/>
        <w:rPr>
          <w:rFonts w:ascii="Arial" w:hAnsi="Arial" w:cs="Arial"/>
          <w:u w:val="single"/>
        </w:rPr>
      </w:pPr>
      <w:r w:rsidRPr="00D97800">
        <w:rPr>
          <w:rFonts w:ascii="Arial" w:hAnsi="Arial" w:cs="Arial"/>
          <w:u w:val="single"/>
        </w:rPr>
        <w:tab/>
      </w:r>
    </w:p>
    <w:p w14:paraId="30D56E32" w14:textId="77777777" w:rsidR="00AD18D4" w:rsidRPr="00D97800" w:rsidRDefault="00AD18D4" w:rsidP="008D237F">
      <w:pPr>
        <w:ind w:firstLine="810"/>
        <w:rPr>
          <w:rFonts w:ascii="Arial" w:hAnsi="Arial" w:cs="Arial"/>
        </w:rPr>
      </w:pPr>
      <w:r w:rsidRPr="00D97800">
        <w:rPr>
          <w:rFonts w:ascii="Arial" w:hAnsi="Arial" w:cs="Arial"/>
        </w:rPr>
        <w:t xml:space="preserve">Signed by Chief Executive Officer or Designate </w:t>
      </w:r>
    </w:p>
    <w:p w14:paraId="06F1458A" w14:textId="77777777" w:rsidR="007F1EB7" w:rsidRPr="00D97800" w:rsidRDefault="007F1EB7" w:rsidP="00E00BE3">
      <w:pPr>
        <w:autoSpaceDE w:val="0"/>
        <w:autoSpaceDN w:val="0"/>
        <w:adjustRightInd w:val="0"/>
        <w:rPr>
          <w:rFonts w:ascii="Arial" w:hAnsi="Arial" w:cs="Arial"/>
        </w:rPr>
      </w:pPr>
    </w:p>
    <w:sectPr w:rsidR="007F1EB7" w:rsidRPr="00D97800" w:rsidSect="00D97800">
      <w:footerReference w:type="default" r:id="rId11"/>
      <w:pgSz w:w="12240" w:h="15840" w:code="1"/>
      <w:pgMar w:top="720" w:right="720" w:bottom="720" w:left="720" w:header="576"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9239" w14:textId="77777777" w:rsidR="00D56629" w:rsidRDefault="00D56629">
      <w:r>
        <w:separator/>
      </w:r>
    </w:p>
  </w:endnote>
  <w:endnote w:type="continuationSeparator" w:id="0">
    <w:p w14:paraId="23B476B9" w14:textId="77777777" w:rsidR="00D56629" w:rsidRDefault="00D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FGC B+ Berkeley">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NFGO C+ Berkeley">
    <w:altName w:val="Cambria"/>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0E75" w14:textId="77777777" w:rsidR="00CB588A" w:rsidRPr="00E4057F" w:rsidRDefault="00CB588A" w:rsidP="00CB588A">
    <w:pPr>
      <w:pStyle w:val="Footer"/>
      <w:pBdr>
        <w:top w:val="single" w:sz="4" w:space="1" w:color="auto"/>
        <w:left w:val="single" w:sz="4" w:space="0" w:color="auto"/>
        <w:bottom w:val="single" w:sz="4" w:space="1" w:color="auto"/>
        <w:right w:val="single" w:sz="4" w:space="4" w:color="auto"/>
      </w:pBdr>
      <w:spacing w:line="240" w:lineRule="exact"/>
      <w:jc w:val="center"/>
      <w:rPr>
        <w:rFonts w:ascii="MNFGO C+ Berkeley" w:hAnsi="MNFGO C+ Berkeley" w:cs="MNFGO C+ Berkeley"/>
        <w:i/>
        <w:iCs/>
        <w:color w:val="C00000"/>
        <w:sz w:val="18"/>
        <w:szCs w:val="18"/>
      </w:rPr>
    </w:pPr>
    <w:r w:rsidRPr="00E4057F">
      <w:rPr>
        <w:rFonts w:ascii="MNFGO C+ Berkeley" w:hAnsi="MNFGO C+ Berkeley" w:cs="MNFGO C+ Berkeley"/>
        <w:i/>
        <w:iCs/>
        <w:color w:val="C00000"/>
        <w:sz w:val="18"/>
        <w:szCs w:val="18"/>
      </w:rPr>
      <w:t>Midwestern Higher Education Commission</w:t>
    </w:r>
  </w:p>
  <w:p w14:paraId="75B77E7C" w14:textId="77777777" w:rsidR="00CB588A" w:rsidRPr="00E4057F" w:rsidRDefault="00CB588A" w:rsidP="00CB588A">
    <w:pPr>
      <w:pStyle w:val="Footer"/>
      <w:pBdr>
        <w:top w:val="single" w:sz="4" w:space="1" w:color="auto"/>
        <w:left w:val="single" w:sz="4" w:space="0" w:color="auto"/>
        <w:bottom w:val="single" w:sz="4" w:space="1" w:color="auto"/>
        <w:right w:val="single" w:sz="4" w:space="4" w:color="auto"/>
      </w:pBdr>
      <w:spacing w:line="240" w:lineRule="exact"/>
      <w:jc w:val="center"/>
      <w:rPr>
        <w:i/>
        <w:iCs/>
        <w:color w:val="C00000"/>
        <w:sz w:val="18"/>
        <w:szCs w:val="18"/>
      </w:rPr>
    </w:pPr>
    <w:r w:rsidRPr="00E4057F">
      <w:rPr>
        <w:rFonts w:ascii="MNFGO C+ Berkeley" w:hAnsi="MNFGO C+ Berkeley" w:cs="MNFGO C+ Berkeley"/>
        <w:i/>
        <w:iCs/>
        <w:color w:val="C00000"/>
        <w:sz w:val="18"/>
        <w:szCs w:val="18"/>
      </w:rPr>
      <w:t xml:space="preserve">1300 </w:t>
    </w:r>
    <w:smartTag w:uri="urn:schemas-microsoft-com:office:smarttags" w:element="Street">
      <w:smartTag w:uri="urn:schemas-microsoft-com:office:smarttags" w:element="address">
        <w:r w:rsidRPr="00E4057F">
          <w:rPr>
            <w:rFonts w:ascii="MNFGO C+ Berkeley" w:hAnsi="MNFGO C+ Berkeley" w:cs="MNFGO C+ Berkeley"/>
            <w:i/>
            <w:iCs/>
            <w:color w:val="C00000"/>
            <w:sz w:val="18"/>
            <w:szCs w:val="18"/>
          </w:rPr>
          <w:t>South Second Street</w:t>
        </w:r>
      </w:smartTag>
    </w:smartTag>
    <w:r w:rsidRPr="00E4057F">
      <w:rPr>
        <w:rFonts w:ascii="MNFGO C+ Berkeley" w:hAnsi="MNFGO C+ Berkeley" w:cs="MNFGO C+ Berkeley"/>
        <w:i/>
        <w:iCs/>
        <w:color w:val="C00000"/>
        <w:sz w:val="18"/>
        <w:szCs w:val="18"/>
      </w:rPr>
      <w:t xml:space="preserve">, </w:t>
    </w:r>
    <w:smartTag w:uri="urn:schemas-microsoft-com:office:smarttags" w:element="Street">
      <w:r w:rsidRPr="00E4057F">
        <w:rPr>
          <w:rFonts w:ascii="MNFGO C+ Berkeley" w:hAnsi="MNFGO C+ Berkeley" w:cs="MNFGO C+ Berkeley"/>
          <w:i/>
          <w:iCs/>
          <w:color w:val="C00000"/>
          <w:sz w:val="18"/>
          <w:szCs w:val="18"/>
        </w:rPr>
        <w:t>Suite</w:t>
      </w:r>
    </w:smartTag>
    <w:r w:rsidRPr="00E4057F">
      <w:rPr>
        <w:rFonts w:ascii="MNFGO C+ Berkeley" w:hAnsi="MNFGO C+ Berkeley" w:cs="MNFGO C+ Berkeley"/>
        <w:i/>
        <w:iCs/>
        <w:color w:val="C00000"/>
        <w:sz w:val="18"/>
        <w:szCs w:val="18"/>
      </w:rPr>
      <w:t xml:space="preserve"> </w:t>
    </w:r>
    <w:proofErr w:type="gramStart"/>
    <w:r w:rsidRPr="00E4057F">
      <w:rPr>
        <w:rFonts w:ascii="MNFGO C+ Berkeley" w:hAnsi="MNFGO C+ Berkeley" w:cs="MNFGO C+ Berkeley"/>
        <w:i/>
        <w:iCs/>
        <w:color w:val="C00000"/>
        <w:sz w:val="18"/>
        <w:szCs w:val="18"/>
      </w:rPr>
      <w:t xml:space="preserve">130  </w:t>
    </w:r>
    <w:r w:rsidRPr="00E4057F">
      <w:rPr>
        <w:rFonts w:ascii="Arial Unicode MS" w:eastAsia="Arial Unicode MS" w:hAnsi="Arial Unicode MS"/>
        <w:i/>
        <w:iCs/>
        <w:color w:val="C00000"/>
        <w:sz w:val="22"/>
        <w:szCs w:val="22"/>
      </w:rPr>
      <w:t>•</w:t>
    </w:r>
    <w:proofErr w:type="gramEnd"/>
    <w:r w:rsidRPr="00E4057F">
      <w:rPr>
        <w:rFonts w:ascii="Arial Unicode MS" w:eastAsia="Arial Unicode MS" w:hAnsi="Arial Unicode MS" w:cs="Arial Unicode MS"/>
        <w:i/>
        <w:iCs/>
        <w:color w:val="C00000"/>
        <w:sz w:val="22"/>
        <w:szCs w:val="22"/>
      </w:rPr>
      <w:t xml:space="preserve"> </w:t>
    </w:r>
    <w:smartTag w:uri="urn:schemas-microsoft-com:office:smarttags" w:element="City">
      <w:r w:rsidRPr="00E4057F">
        <w:rPr>
          <w:i/>
          <w:iCs/>
          <w:color w:val="C00000"/>
          <w:sz w:val="18"/>
          <w:szCs w:val="18"/>
        </w:rPr>
        <w:t>Minneapolis</w:t>
      </w:r>
    </w:smartTag>
    <w:r w:rsidRPr="00E4057F">
      <w:rPr>
        <w:i/>
        <w:iCs/>
        <w:color w:val="C00000"/>
        <w:sz w:val="18"/>
        <w:szCs w:val="18"/>
      </w:rPr>
      <w:t xml:space="preserve">, </w:t>
    </w:r>
    <w:smartTag w:uri="urn:schemas-microsoft-com:office:smarttags" w:element="State">
      <w:r w:rsidRPr="00E4057F">
        <w:rPr>
          <w:i/>
          <w:iCs/>
          <w:color w:val="C00000"/>
          <w:sz w:val="18"/>
          <w:szCs w:val="18"/>
        </w:rPr>
        <w:t>MN</w:t>
      </w:r>
    </w:smartTag>
    <w:r w:rsidRPr="00E4057F">
      <w:rPr>
        <w:i/>
        <w:iCs/>
        <w:color w:val="C00000"/>
        <w:sz w:val="18"/>
        <w:szCs w:val="18"/>
      </w:rPr>
      <w:t xml:space="preserve">  55454-</w:t>
    </w:r>
    <w:proofErr w:type="gramStart"/>
    <w:r w:rsidRPr="00E4057F">
      <w:rPr>
        <w:i/>
        <w:iCs/>
        <w:color w:val="C00000"/>
        <w:sz w:val="18"/>
        <w:szCs w:val="18"/>
      </w:rPr>
      <w:t xml:space="preserve">1079  </w:t>
    </w:r>
    <w:r w:rsidRPr="00E4057F">
      <w:rPr>
        <w:rFonts w:ascii="Arial Unicode MS" w:eastAsia="Arial Unicode MS" w:hAnsi="Arial Unicode MS"/>
        <w:i/>
        <w:iCs/>
        <w:color w:val="C00000"/>
        <w:sz w:val="22"/>
        <w:szCs w:val="22"/>
      </w:rPr>
      <w:t>•</w:t>
    </w:r>
    <w:proofErr w:type="gramEnd"/>
    <w:r w:rsidRPr="00E4057F">
      <w:rPr>
        <w:rFonts w:ascii="Arial Unicode MS" w:eastAsia="Arial Unicode MS" w:hAnsi="Arial Unicode MS" w:cs="Arial Unicode MS"/>
        <w:i/>
        <w:iCs/>
        <w:color w:val="C00000"/>
        <w:sz w:val="22"/>
        <w:szCs w:val="22"/>
      </w:rPr>
      <w:t xml:space="preserve"> </w:t>
    </w:r>
    <w:r w:rsidRPr="00E4057F">
      <w:rPr>
        <w:i/>
        <w:iCs/>
        <w:color w:val="C00000"/>
        <w:sz w:val="18"/>
        <w:szCs w:val="18"/>
      </w:rPr>
      <w:t>Fax: (612) 626-</w:t>
    </w:r>
    <w:proofErr w:type="gramStart"/>
    <w:r w:rsidRPr="00E4057F">
      <w:rPr>
        <w:i/>
        <w:iCs/>
        <w:color w:val="C00000"/>
        <w:sz w:val="18"/>
        <w:szCs w:val="18"/>
      </w:rPr>
      <w:t>8290  Telephone</w:t>
    </w:r>
    <w:proofErr w:type="gramEnd"/>
    <w:r w:rsidRPr="00E4057F">
      <w:rPr>
        <w:i/>
        <w:iCs/>
        <w:color w:val="C00000"/>
        <w:sz w:val="18"/>
        <w:szCs w:val="18"/>
      </w:rPr>
      <w:t>: (612) 626-8288</w:t>
    </w:r>
  </w:p>
  <w:p w14:paraId="1B7C4F0A" w14:textId="77777777" w:rsidR="00CB588A" w:rsidRPr="00F115C3" w:rsidRDefault="00CB588A" w:rsidP="00CB588A">
    <w:pPr>
      <w:pStyle w:val="Footer"/>
      <w:pBdr>
        <w:top w:val="single" w:sz="4" w:space="1" w:color="auto"/>
        <w:left w:val="single" w:sz="4" w:space="0" w:color="auto"/>
        <w:bottom w:val="single" w:sz="4" w:space="1" w:color="auto"/>
        <w:right w:val="single" w:sz="4" w:space="4" w:color="auto"/>
      </w:pBdr>
      <w:spacing w:line="240" w:lineRule="exact"/>
      <w:jc w:val="center"/>
    </w:pPr>
    <w:r w:rsidRPr="00E4057F">
      <w:rPr>
        <w:i/>
        <w:iCs/>
        <w:color w:val="C00000"/>
        <w:sz w:val="18"/>
        <w:szCs w:val="18"/>
      </w:rPr>
      <w:t xml:space="preserve">E-Mail: </w:t>
    </w:r>
    <w:hyperlink r:id="rId1" w:history="1">
      <w:r w:rsidRPr="002374DA">
        <w:rPr>
          <w:rStyle w:val="Hyperlink"/>
          <w:i/>
          <w:iCs/>
          <w:sz w:val="18"/>
          <w:szCs w:val="18"/>
        </w:rPr>
        <w:t>MHEC@umn.edu</w:t>
      </w:r>
    </w:hyperlink>
    <w:r w:rsidRPr="00501250">
      <w:rPr>
        <w:i/>
        <w:iCs/>
        <w:color w:val="FF0000"/>
        <w:sz w:val="18"/>
        <w:szCs w:val="18"/>
      </w:rPr>
      <w:t xml:space="preserve"> </w:t>
    </w:r>
    <w:r>
      <w:rPr>
        <w:i/>
        <w:iCs/>
        <w:color w:val="FF0000"/>
        <w:sz w:val="18"/>
        <w:szCs w:val="18"/>
      </w:rPr>
      <w:t xml:space="preserve"> </w:t>
    </w:r>
    <w:r w:rsidRPr="00E4057F">
      <w:rPr>
        <w:rFonts w:ascii="Arial Unicode MS" w:eastAsia="Arial Unicode MS" w:hAnsi="Arial Unicode MS"/>
        <w:i/>
        <w:iCs/>
        <w:color w:val="C00000"/>
        <w:sz w:val="22"/>
        <w:szCs w:val="22"/>
      </w:rPr>
      <w:t>•</w:t>
    </w:r>
    <w:r w:rsidRPr="00E4057F">
      <w:rPr>
        <w:i/>
        <w:iCs/>
        <w:color w:val="C00000"/>
        <w:sz w:val="18"/>
        <w:szCs w:val="18"/>
      </w:rPr>
      <w:t xml:space="preserve"> Web 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2CDF" w14:textId="77777777" w:rsidR="00D56629" w:rsidRDefault="00D56629">
      <w:r>
        <w:separator/>
      </w:r>
    </w:p>
  </w:footnote>
  <w:footnote w:type="continuationSeparator" w:id="0">
    <w:p w14:paraId="75428D0C" w14:textId="77777777" w:rsidR="00D56629" w:rsidRDefault="00D5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046C" w14:textId="77777777" w:rsidR="00E56EC8" w:rsidRDefault="00E56EC8" w:rsidP="008D23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5D2"/>
    <w:multiLevelType w:val="hybridMultilevel"/>
    <w:tmpl w:val="0646E8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1BC1AAD"/>
    <w:multiLevelType w:val="hybridMultilevel"/>
    <w:tmpl w:val="1ADE27A8"/>
    <w:lvl w:ilvl="0" w:tplc="C49AFB4E">
      <w:start w:val="1"/>
      <w:numFmt w:val="decimal"/>
      <w:lvlText w:val="%1."/>
      <w:lvlJc w:val="left"/>
      <w:pPr>
        <w:ind w:left="939" w:hanging="360"/>
      </w:pPr>
      <w:rPr>
        <w:rFonts w:ascii="Arial" w:eastAsia="Arial" w:hAnsi="Arial" w:cs="Arial" w:hint="default"/>
        <w:w w:val="99"/>
        <w:sz w:val="22"/>
        <w:szCs w:val="22"/>
        <w:lang w:val="en-US" w:eastAsia="en-US" w:bidi="en-US"/>
      </w:rPr>
    </w:lvl>
    <w:lvl w:ilvl="1" w:tplc="64824E4C">
      <w:start w:val="1"/>
      <w:numFmt w:val="lowerLetter"/>
      <w:lvlText w:val="%2."/>
      <w:lvlJc w:val="left"/>
      <w:pPr>
        <w:ind w:left="1659" w:hanging="360"/>
      </w:pPr>
      <w:rPr>
        <w:rFonts w:ascii="Arial" w:eastAsia="Arial" w:hAnsi="Arial" w:cs="Arial" w:hint="default"/>
        <w:w w:val="99"/>
        <w:sz w:val="22"/>
        <w:szCs w:val="22"/>
        <w:lang w:val="en-US" w:eastAsia="en-US" w:bidi="en-US"/>
      </w:rPr>
    </w:lvl>
    <w:lvl w:ilvl="2" w:tplc="2CF40AC4">
      <w:numFmt w:val="bullet"/>
      <w:lvlText w:val="•"/>
      <w:lvlJc w:val="left"/>
      <w:pPr>
        <w:ind w:left="2564" w:hanging="360"/>
      </w:pPr>
      <w:rPr>
        <w:rFonts w:hint="default"/>
        <w:lang w:val="en-US" w:eastAsia="en-US" w:bidi="en-US"/>
      </w:rPr>
    </w:lvl>
    <w:lvl w:ilvl="3" w:tplc="871CC8F0">
      <w:numFmt w:val="bullet"/>
      <w:lvlText w:val="•"/>
      <w:lvlJc w:val="left"/>
      <w:pPr>
        <w:ind w:left="3468" w:hanging="360"/>
      </w:pPr>
      <w:rPr>
        <w:rFonts w:hint="default"/>
        <w:lang w:val="en-US" w:eastAsia="en-US" w:bidi="en-US"/>
      </w:rPr>
    </w:lvl>
    <w:lvl w:ilvl="4" w:tplc="49CA2346">
      <w:numFmt w:val="bullet"/>
      <w:lvlText w:val="•"/>
      <w:lvlJc w:val="left"/>
      <w:pPr>
        <w:ind w:left="4373" w:hanging="360"/>
      </w:pPr>
      <w:rPr>
        <w:rFonts w:hint="default"/>
        <w:lang w:val="en-US" w:eastAsia="en-US" w:bidi="en-US"/>
      </w:rPr>
    </w:lvl>
    <w:lvl w:ilvl="5" w:tplc="8A38F944">
      <w:numFmt w:val="bullet"/>
      <w:lvlText w:val="•"/>
      <w:lvlJc w:val="left"/>
      <w:pPr>
        <w:ind w:left="5277" w:hanging="360"/>
      </w:pPr>
      <w:rPr>
        <w:rFonts w:hint="default"/>
        <w:lang w:val="en-US" w:eastAsia="en-US" w:bidi="en-US"/>
      </w:rPr>
    </w:lvl>
    <w:lvl w:ilvl="6" w:tplc="2730BC3A">
      <w:numFmt w:val="bullet"/>
      <w:lvlText w:val="•"/>
      <w:lvlJc w:val="left"/>
      <w:pPr>
        <w:ind w:left="6182" w:hanging="360"/>
      </w:pPr>
      <w:rPr>
        <w:rFonts w:hint="default"/>
        <w:lang w:val="en-US" w:eastAsia="en-US" w:bidi="en-US"/>
      </w:rPr>
    </w:lvl>
    <w:lvl w:ilvl="7" w:tplc="B36CAAFE">
      <w:numFmt w:val="bullet"/>
      <w:lvlText w:val="•"/>
      <w:lvlJc w:val="left"/>
      <w:pPr>
        <w:ind w:left="7086" w:hanging="360"/>
      </w:pPr>
      <w:rPr>
        <w:rFonts w:hint="default"/>
        <w:lang w:val="en-US" w:eastAsia="en-US" w:bidi="en-US"/>
      </w:rPr>
    </w:lvl>
    <w:lvl w:ilvl="8" w:tplc="4C98B3D8">
      <w:numFmt w:val="bullet"/>
      <w:lvlText w:val="•"/>
      <w:lvlJc w:val="left"/>
      <w:pPr>
        <w:ind w:left="7991" w:hanging="360"/>
      </w:pPr>
      <w:rPr>
        <w:rFonts w:hint="default"/>
        <w:lang w:val="en-US" w:eastAsia="en-US" w:bidi="en-US"/>
      </w:rPr>
    </w:lvl>
  </w:abstractNum>
  <w:abstractNum w:abstractNumId="2" w15:restartNumberingAfterBreak="0">
    <w:nsid w:val="1FD55548"/>
    <w:multiLevelType w:val="hybridMultilevel"/>
    <w:tmpl w:val="87CE7B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2462C4"/>
    <w:multiLevelType w:val="hybridMultilevel"/>
    <w:tmpl w:val="91BC6878"/>
    <w:lvl w:ilvl="0" w:tplc="40E8526A">
      <w:numFmt w:val="bullet"/>
      <w:lvlText w:val=""/>
      <w:lvlJc w:val="left"/>
      <w:pPr>
        <w:ind w:left="939" w:hanging="361"/>
      </w:pPr>
      <w:rPr>
        <w:rFonts w:ascii="Symbol" w:eastAsia="Symbol" w:hAnsi="Symbol" w:cs="Symbol" w:hint="default"/>
        <w:w w:val="99"/>
        <w:sz w:val="22"/>
        <w:szCs w:val="22"/>
        <w:lang w:val="en-US" w:eastAsia="en-US" w:bidi="en-US"/>
      </w:rPr>
    </w:lvl>
    <w:lvl w:ilvl="1" w:tplc="38E88316">
      <w:numFmt w:val="bullet"/>
      <w:lvlText w:val="•"/>
      <w:lvlJc w:val="left"/>
      <w:pPr>
        <w:ind w:left="1826" w:hanging="361"/>
      </w:pPr>
      <w:rPr>
        <w:rFonts w:hint="default"/>
        <w:lang w:val="en-US" w:eastAsia="en-US" w:bidi="en-US"/>
      </w:rPr>
    </w:lvl>
    <w:lvl w:ilvl="2" w:tplc="8640D5AE">
      <w:numFmt w:val="bullet"/>
      <w:lvlText w:val="•"/>
      <w:lvlJc w:val="left"/>
      <w:pPr>
        <w:ind w:left="2712" w:hanging="361"/>
      </w:pPr>
      <w:rPr>
        <w:rFonts w:hint="default"/>
        <w:lang w:val="en-US" w:eastAsia="en-US" w:bidi="en-US"/>
      </w:rPr>
    </w:lvl>
    <w:lvl w:ilvl="3" w:tplc="F50C7E1C">
      <w:numFmt w:val="bullet"/>
      <w:lvlText w:val="•"/>
      <w:lvlJc w:val="left"/>
      <w:pPr>
        <w:ind w:left="3598" w:hanging="361"/>
      </w:pPr>
      <w:rPr>
        <w:rFonts w:hint="default"/>
        <w:lang w:val="en-US" w:eastAsia="en-US" w:bidi="en-US"/>
      </w:rPr>
    </w:lvl>
    <w:lvl w:ilvl="4" w:tplc="667E81C6">
      <w:numFmt w:val="bullet"/>
      <w:lvlText w:val="•"/>
      <w:lvlJc w:val="left"/>
      <w:pPr>
        <w:ind w:left="4484" w:hanging="361"/>
      </w:pPr>
      <w:rPr>
        <w:rFonts w:hint="default"/>
        <w:lang w:val="en-US" w:eastAsia="en-US" w:bidi="en-US"/>
      </w:rPr>
    </w:lvl>
    <w:lvl w:ilvl="5" w:tplc="0E4CC864">
      <w:numFmt w:val="bullet"/>
      <w:lvlText w:val="•"/>
      <w:lvlJc w:val="left"/>
      <w:pPr>
        <w:ind w:left="5370" w:hanging="361"/>
      </w:pPr>
      <w:rPr>
        <w:rFonts w:hint="default"/>
        <w:lang w:val="en-US" w:eastAsia="en-US" w:bidi="en-US"/>
      </w:rPr>
    </w:lvl>
    <w:lvl w:ilvl="6" w:tplc="55E0D206">
      <w:numFmt w:val="bullet"/>
      <w:lvlText w:val="•"/>
      <w:lvlJc w:val="left"/>
      <w:pPr>
        <w:ind w:left="6256" w:hanging="361"/>
      </w:pPr>
      <w:rPr>
        <w:rFonts w:hint="default"/>
        <w:lang w:val="en-US" w:eastAsia="en-US" w:bidi="en-US"/>
      </w:rPr>
    </w:lvl>
    <w:lvl w:ilvl="7" w:tplc="D786B9F4">
      <w:numFmt w:val="bullet"/>
      <w:lvlText w:val="•"/>
      <w:lvlJc w:val="left"/>
      <w:pPr>
        <w:ind w:left="7142" w:hanging="361"/>
      </w:pPr>
      <w:rPr>
        <w:rFonts w:hint="default"/>
        <w:lang w:val="en-US" w:eastAsia="en-US" w:bidi="en-US"/>
      </w:rPr>
    </w:lvl>
    <w:lvl w:ilvl="8" w:tplc="6876F37A">
      <w:numFmt w:val="bullet"/>
      <w:lvlText w:val="•"/>
      <w:lvlJc w:val="left"/>
      <w:pPr>
        <w:ind w:left="8028" w:hanging="361"/>
      </w:pPr>
      <w:rPr>
        <w:rFonts w:hint="default"/>
        <w:lang w:val="en-US" w:eastAsia="en-US" w:bidi="en-US"/>
      </w:rPr>
    </w:lvl>
  </w:abstractNum>
  <w:num w:numId="1" w16cid:durableId="972323078">
    <w:abstractNumId w:val="2"/>
  </w:num>
  <w:num w:numId="2" w16cid:durableId="1653662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0301123">
    <w:abstractNumId w:val="1"/>
  </w:num>
  <w:num w:numId="4" w16cid:durableId="1585216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FC"/>
    <w:rsid w:val="00014904"/>
    <w:rsid w:val="00060D8D"/>
    <w:rsid w:val="000973B8"/>
    <w:rsid w:val="000A3FE6"/>
    <w:rsid w:val="000B7A59"/>
    <w:rsid w:val="000D2503"/>
    <w:rsid w:val="00110266"/>
    <w:rsid w:val="0011249A"/>
    <w:rsid w:val="0014246D"/>
    <w:rsid w:val="00205860"/>
    <w:rsid w:val="00247A28"/>
    <w:rsid w:val="00261286"/>
    <w:rsid w:val="00287837"/>
    <w:rsid w:val="002E1CDC"/>
    <w:rsid w:val="003315CB"/>
    <w:rsid w:val="00335EE3"/>
    <w:rsid w:val="00337943"/>
    <w:rsid w:val="00352ECE"/>
    <w:rsid w:val="00371E71"/>
    <w:rsid w:val="003B3FAB"/>
    <w:rsid w:val="00471266"/>
    <w:rsid w:val="00472288"/>
    <w:rsid w:val="004744B0"/>
    <w:rsid w:val="00477BFC"/>
    <w:rsid w:val="00496823"/>
    <w:rsid w:val="004A6BFB"/>
    <w:rsid w:val="004B54AC"/>
    <w:rsid w:val="004F1E2A"/>
    <w:rsid w:val="00504CFD"/>
    <w:rsid w:val="00506936"/>
    <w:rsid w:val="00542C64"/>
    <w:rsid w:val="00556A4F"/>
    <w:rsid w:val="00594B51"/>
    <w:rsid w:val="005B5F4B"/>
    <w:rsid w:val="00606DE7"/>
    <w:rsid w:val="0061188C"/>
    <w:rsid w:val="006128AB"/>
    <w:rsid w:val="00690DF3"/>
    <w:rsid w:val="00732E9D"/>
    <w:rsid w:val="00737155"/>
    <w:rsid w:val="00737AF2"/>
    <w:rsid w:val="00765CFB"/>
    <w:rsid w:val="00770086"/>
    <w:rsid w:val="007814D6"/>
    <w:rsid w:val="007C445C"/>
    <w:rsid w:val="007F1EB7"/>
    <w:rsid w:val="0081158F"/>
    <w:rsid w:val="00843B08"/>
    <w:rsid w:val="00853B6A"/>
    <w:rsid w:val="0086639D"/>
    <w:rsid w:val="00884AF3"/>
    <w:rsid w:val="008B2C15"/>
    <w:rsid w:val="008B5E38"/>
    <w:rsid w:val="008B7CD5"/>
    <w:rsid w:val="008D237F"/>
    <w:rsid w:val="008D29C6"/>
    <w:rsid w:val="00901C71"/>
    <w:rsid w:val="009202D4"/>
    <w:rsid w:val="00943916"/>
    <w:rsid w:val="00986768"/>
    <w:rsid w:val="00992821"/>
    <w:rsid w:val="009B59F9"/>
    <w:rsid w:val="009B79C3"/>
    <w:rsid w:val="009D29CB"/>
    <w:rsid w:val="009D4F21"/>
    <w:rsid w:val="009E2547"/>
    <w:rsid w:val="00A25419"/>
    <w:rsid w:val="00A80A9C"/>
    <w:rsid w:val="00A94850"/>
    <w:rsid w:val="00AD18D4"/>
    <w:rsid w:val="00AE0BF1"/>
    <w:rsid w:val="00AE6C44"/>
    <w:rsid w:val="00B21F48"/>
    <w:rsid w:val="00B63034"/>
    <w:rsid w:val="00B6338F"/>
    <w:rsid w:val="00C07D38"/>
    <w:rsid w:val="00C528F5"/>
    <w:rsid w:val="00C5532F"/>
    <w:rsid w:val="00C61185"/>
    <w:rsid w:val="00C61337"/>
    <w:rsid w:val="00C61936"/>
    <w:rsid w:val="00C95804"/>
    <w:rsid w:val="00CB588A"/>
    <w:rsid w:val="00CB739C"/>
    <w:rsid w:val="00CD4EFE"/>
    <w:rsid w:val="00D00607"/>
    <w:rsid w:val="00D56629"/>
    <w:rsid w:val="00D91769"/>
    <w:rsid w:val="00D97800"/>
    <w:rsid w:val="00DE4FFA"/>
    <w:rsid w:val="00DE7908"/>
    <w:rsid w:val="00DF3AF8"/>
    <w:rsid w:val="00E00BE3"/>
    <w:rsid w:val="00E065A7"/>
    <w:rsid w:val="00E079B8"/>
    <w:rsid w:val="00E266B5"/>
    <w:rsid w:val="00E4057F"/>
    <w:rsid w:val="00E4778C"/>
    <w:rsid w:val="00E50B95"/>
    <w:rsid w:val="00E56EC8"/>
    <w:rsid w:val="00E616F8"/>
    <w:rsid w:val="00E768A7"/>
    <w:rsid w:val="00EC6350"/>
    <w:rsid w:val="00EE0202"/>
    <w:rsid w:val="00EE688E"/>
    <w:rsid w:val="00F372C8"/>
    <w:rsid w:val="00F6499A"/>
    <w:rsid w:val="00F959FD"/>
    <w:rsid w:val="00FA6E65"/>
    <w:rsid w:val="00FC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9286CCD"/>
  <w15:chartTrackingRefBased/>
  <w15:docId w15:val="{0720E6DE-3EC9-48B3-98CD-59BC9B97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99A"/>
    <w:rPr>
      <w:sz w:val="24"/>
      <w:szCs w:val="24"/>
    </w:rPr>
  </w:style>
  <w:style w:type="paragraph" w:styleId="Heading1">
    <w:name w:val="heading 1"/>
    <w:basedOn w:val="Normal"/>
    <w:next w:val="Normal"/>
    <w:qFormat/>
    <w:pPr>
      <w:keepNext/>
      <w:outlineLvl w:val="0"/>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Helvetica" w:hAnsi="Helvetica"/>
      <w:sz w:val="22"/>
    </w:rPr>
  </w:style>
  <w:style w:type="character" w:styleId="Hyperlink">
    <w:name w:val="Hyperlink"/>
    <w:rsid w:val="00477BFC"/>
    <w:rPr>
      <w:color w:val="0000FF"/>
      <w:u w:val="single"/>
    </w:rPr>
  </w:style>
  <w:style w:type="character" w:styleId="FollowedHyperlink">
    <w:name w:val="FollowedHyperlink"/>
    <w:rsid w:val="00606DE7"/>
    <w:rPr>
      <w:color w:val="800080"/>
      <w:u w:val="single"/>
    </w:rPr>
  </w:style>
  <w:style w:type="character" w:styleId="PageNumber">
    <w:name w:val="page number"/>
    <w:basedOn w:val="DefaultParagraphFont"/>
    <w:rsid w:val="00D91769"/>
  </w:style>
  <w:style w:type="paragraph" w:customStyle="1" w:styleId="Default">
    <w:name w:val="Default"/>
    <w:rsid w:val="00AD18D4"/>
    <w:pPr>
      <w:widowControl w:val="0"/>
      <w:autoSpaceDE w:val="0"/>
      <w:autoSpaceDN w:val="0"/>
      <w:adjustRightInd w:val="0"/>
    </w:pPr>
    <w:rPr>
      <w:rFonts w:ascii="MNFGC B+ Berkeley" w:hAnsi="MNFGC B+ Berkeley" w:cs="MNFGC B+ Berkeley"/>
      <w:color w:val="000000"/>
      <w:sz w:val="24"/>
      <w:szCs w:val="24"/>
    </w:rPr>
  </w:style>
  <w:style w:type="table" w:styleId="TableGrid">
    <w:name w:val="Table Grid"/>
    <w:basedOn w:val="TableNormal"/>
    <w:rsid w:val="008B5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B588A"/>
    <w:pPr>
      <w:widowControl w:val="0"/>
      <w:autoSpaceDE w:val="0"/>
      <w:autoSpaceDN w:val="0"/>
      <w:ind w:left="1660" w:right="218" w:hanging="360"/>
    </w:pPr>
    <w:rPr>
      <w:rFonts w:ascii="Arial" w:eastAsia="Arial" w:hAnsi="Arial" w:cs="Arial"/>
      <w:sz w:val="22"/>
      <w:szCs w:val="22"/>
      <w:lang w:bidi="en-US"/>
    </w:rPr>
  </w:style>
  <w:style w:type="table" w:styleId="TableGridLight">
    <w:name w:val="Grid Table Light"/>
    <w:basedOn w:val="TableNormal"/>
    <w:uiPriority w:val="40"/>
    <w:rsid w:val="00E405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qFormat/>
    <w:rsid w:val="00D978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78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5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ep.mhe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HEC@um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wink\Local%20Settings\Temporary%20Internet%20Files\OLK2\letterhead_wt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E0B0-DBDA-4B65-960C-214F96C0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letterhead_wtcs</Template>
  <TotalTime>7</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April 2003</vt:lpstr>
    </vt:vector>
  </TitlesOfParts>
  <Company>wtcsb</Company>
  <LinksUpToDate>false</LinksUpToDate>
  <CharactersWithSpaces>7721</CharactersWithSpaces>
  <SharedDoc>false</SharedDoc>
  <HLinks>
    <vt:vector size="12" baseType="variant">
      <vt:variant>
        <vt:i4>917598</vt:i4>
      </vt:variant>
      <vt:variant>
        <vt:i4>0</vt:i4>
      </vt:variant>
      <vt:variant>
        <vt:i4>0</vt:i4>
      </vt:variant>
      <vt:variant>
        <vt:i4>5</vt:i4>
      </vt:variant>
      <vt:variant>
        <vt:lpwstr>http://msep.mhec.org/</vt:lpwstr>
      </vt:variant>
      <vt:variant>
        <vt:lpwstr/>
      </vt:variant>
      <vt:variant>
        <vt:i4>852031</vt:i4>
      </vt:variant>
      <vt:variant>
        <vt:i4>0</vt:i4>
      </vt:variant>
      <vt:variant>
        <vt:i4>0</vt:i4>
      </vt:variant>
      <vt:variant>
        <vt:i4>5</vt:i4>
      </vt:variant>
      <vt:variant>
        <vt:lpwstr>mailto:MHEC@umn.edu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Midwest Student Exchange Program</dc:title>
  <dc:subject/>
  <dc:creator>Karen Schwingle</dc:creator>
  <cp:keywords/>
  <dc:description/>
  <cp:lastModifiedBy>Nelson, Carolann</cp:lastModifiedBy>
  <cp:revision>4</cp:revision>
  <cp:lastPrinted>2006-05-04T15:47:00Z</cp:lastPrinted>
  <dcterms:created xsi:type="dcterms:W3CDTF">2026-01-27T18:48:00Z</dcterms:created>
  <dcterms:modified xsi:type="dcterms:W3CDTF">2026-01-27T18:54:00Z</dcterms:modified>
</cp:coreProperties>
</file>