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7.0.0 -->
  <w:body>
    <w:p w:rsidR="00D9484A" w:rsidRPr="005527EE">
      <w:pPr>
        <w:bidi w:val="0"/>
        <w:spacing w:after="280" w:afterAutospacing="1"/>
        <w:jc w:val="center"/>
      </w:pPr>
      <w:r>
        <w:rPr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64.5pt;width:226.5pt">
            <v:imagedata r:id="rId4" o:title=""/>
          </v:shape>
        </w:pict>
      </w:r>
    </w:p>
    <w:p w:rsidR="00D9484A" w:rsidRPr="005527EE">
      <w:r>
        <w:t> </w:t>
      </w:r>
    </w:p>
    <w:p w:rsidR="00D9484A" w:rsidRPr="005527EE">
      <w:pPr>
        <w:pStyle w:val="Heading2"/>
      </w:pPr>
      <w:r w:rsidRPr="005527EE">
        <w:t>WTCS Repository</w:t>
      </w:r>
    </w:p>
    <w:p w:rsidR="00D9484A" w:rsidRPr="005527EE">
      <w:pPr>
        <w:pStyle w:val="Title"/>
      </w:pPr>
      <w:r w:rsidRPr="005527EE">
        <w:t>10-809-199  Psychology of Human Relations</w:t>
      </w:r>
    </w:p>
    <w:p w:rsidR="00D9484A" w:rsidRPr="005527EE">
      <w:pPr>
        <w:pStyle w:val="Heading1"/>
      </w:pPr>
      <w:r w:rsidRPr="005527EE">
        <w:t>Course Outcome Summary</w:t>
      </w:r>
    </w:p>
    <w:p w:rsidR="00D9484A" w:rsidRPr="005527EE">
      <w:pPr>
        <w:pStyle w:val="Heading3"/>
      </w:pPr>
      <w:r w:rsidRPr="005527EE">
        <w:t>Course Information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800"/>
        <w:gridCol w:w="1600"/>
        <w:gridCol w:w="90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Description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>
              <w:t>Explores the relationship between the general principles of psychology and our everyday lives. Students are given the opportunity to achieve a deepened sense of awareness of themselves and others. This understanding enables students to improve their relationships with others at work, in the family, and in society.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Total Credits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3.00</w:t>
            </w:r>
          </w:p>
        </w:tc>
      </w:tr>
    </w:tbl>
    <w:p w:rsidR="00D9484A" w:rsidRPr="005527EE">
      <w:pPr>
        <w:pStyle w:val="Heading7"/>
      </w:pPr>
      <w:r w:rsidRPr="005527EE">
        <w:t>Pre/Corequisites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1500"/>
        <w:gridCol w:w="90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Prerequisite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Each Wisconsin Technical College determines the General Education course prerequisites used by their academic institution. If prerequisites for a course are determined to be appropriate, the final Course Outcome Summary must identify the prerequisites approved for use by the individual Technical College.</w:t>
            </w:r>
          </w:p>
        </w:tc>
      </w:tr>
    </w:tbl>
    <w:p w:rsidR="00D9484A" w:rsidRPr="005527EE">
      <w:pPr>
        <w:pStyle w:val="Heading3"/>
      </w:pPr>
      <w:r w:rsidRPr="005527EE">
        <w:t>Course Competencies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800"/>
        <w:gridCol w:w="800"/>
        <w:gridCol w:w="95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Examine components of functional relationships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 and/or practical application either individually or in a group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recognize the impact of self in relationships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differentiate functional/dysfunctional behaviors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analyze the influence of emotional intelligence on relationships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practice established principles of mutual respect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demonstrate a variety of interrelationship problem-solving techniques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recognize the value of diversity in human relationships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 xml:space="preserve">Examine the nature of conflict resolution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 and/or practical application either individually or in a group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recognize variables that contribute to conflicts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types of conflict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consider the role of competition and cooperation in resolution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use  empathic listening skills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you apply decision-making skills appropriate to specific conflicts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describe how culture plays a role in conflict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principles of motivation and personality theories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and/or practical application either individually or in a group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differentiate among personal motivational patterns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compare motivational theories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compare personality theories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examine personality assessment tools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apply personality theories to human needs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Trace the development of self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and/or practical application either individually or in a group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assess self-concept as it relates to relationships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describe the development of self-efficacy and resilience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contributors to self-esteem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examine how culture affects the self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define strategies to improve self-esteem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Explore professional changes across the lifespan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and/or practical application either individually or in a group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explain the impact of professional changes across the lifespan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predict career changes that may occur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trends in career development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describe the nature of healthy professional relationships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describe the prevalence and consequences of harassment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Examine the effect of social dynamics in a group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and/or practical application either individually or in a group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describe how groups effectively function in organizations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analyze an individual’s role in a group setting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stages of group development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you recognize barriers to effective group performance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apply social psychology concepts and theories as they relate to individuals and groups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7.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the impact of stress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and/or practical application either individually or in a group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explain the stress process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describe the relationship between stress and health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describe the causes of stress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examine the physical, psychological and behavioral impact of stress on self and others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8.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Utilize stress management techniques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and/or practical application either individually or in a group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determine your personal and professional stressors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differentiate between effective and ineffective stress management techniques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select stress reducing methods that work best for you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practice the stress reducing techniques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9.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 xml:space="preserve">Examine the impact of common psychological disorders on relationships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and/or practical application either individually or in a group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common psychological disorders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evaluate the effect of common psychological disorders  relationships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explain the diagnostic criteria and process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treatment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biases related to common psychological disorders</w:t>
            </w:r>
          </w:p>
        </w:tc>
      </w:tr>
    </w:tbl>
    <w:p w:rsidR="00D9484A" w:rsidRPr="005527EE">
      <w:bookmarkStart w:id="0" w:name="_GoBack"/>
      <w:bookmarkEnd w:id="0"/>
    </w:p>
    <w:sectPr w:rsidSect="00AD0BF6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 xml:space="preserve">Course Outcome Summary - </w:t>
    </w: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</w:p>
  <w:p>
    <w:pPr>
      <w:pStyle w:val="Header"/>
    </w:pPr>
    <w:r>
      <w:t>Wednesday, November 11, 2015 8:40 AM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B22"/>
    <w:multiLevelType w:val="hybridMultilevel"/>
    <w:tmpl w:val="AE1E5A1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styleLockQFSet/>
  <w:stylePaneFormatFilter w:val="5304"/>
  <w:doNotTrackMoves/>
  <w:defaultTabStop w:val="720"/>
  <w:drawingGridHorizontalSpacing w:val="110"/>
  <w:displayHorizontalDrawingGridEvery w:val="2"/>
  <w:characterSpacingControl w:val="doNotCompress"/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hAnsi="Arial" w:eastAsiaTheme="majorEastAsia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hAnsi="Arial" w:eastAsiaTheme="majorEastAsia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hAnsi="Arial" w:eastAsiaTheme="majorEastAsia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hAnsi="Arial" w:eastAsiaTheme="majorEastAsia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hAnsi="Arial" w:eastAsiaTheme="majorEastAsia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hAnsi="Arial" w:eastAsiaTheme="majorEastAsia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hAnsi="Arial" w:eastAsiaTheme="minorHAnsi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hAnsi="Times New Roman" w:eastAsiaTheme="minorHAnsi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hAnsi="Arial" w:eastAsiaTheme="minorHAnsi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hAnsi="Arial" w:eastAsiaTheme="minorHAnsi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hAnsi="Tahoma" w:eastAsiaTheme="minorHAnsi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before="0" w:after="0"/>
      <w:jc w:val="right"/>
    </w:pPr>
    <w:rPr>
      <w:b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QuickPrintTemplate.dotx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Terri Johnson</cp:lastModifiedBy>
  <cp:revision>2</cp:revision>
  <dcterms:created xsi:type="dcterms:W3CDTF">2012-02-21T21:10:00Z</dcterms:created>
  <dcterms:modified xsi:type="dcterms:W3CDTF">2013-07-09T19:35:00Z</dcterms:modified>
</cp:coreProperties>
</file>