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A838" w14:textId="77777777" w:rsidR="007B4DD3" w:rsidRPr="00977063" w:rsidRDefault="007B4DD3" w:rsidP="0056413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9A8589B" w14:textId="6982E000" w:rsidR="00B95B2F" w:rsidRPr="00B95B2F" w:rsidRDefault="00B95B2F" w:rsidP="00B95B2F">
      <w:pPr>
        <w:pStyle w:val="Heading1"/>
        <w:jc w:val="center"/>
      </w:pPr>
      <w:r w:rsidRPr="00AF6F53">
        <w:t>Form 1 - WTCS Assurances for Adult Education and Family Literacy Act (AEFLA) Grants</w:t>
      </w:r>
    </w:p>
    <w:p w14:paraId="507479BF" w14:textId="7BCDF554" w:rsidR="00B95B2F" w:rsidRPr="00BC72EF" w:rsidRDefault="00B95B2F" w:rsidP="00B95B2F">
      <w:pPr>
        <w:tabs>
          <w:tab w:val="right" w:pos="5490"/>
          <w:tab w:val="left" w:pos="5760"/>
          <w:tab w:val="right" w:pos="7110"/>
          <w:tab w:val="right" w:pos="10800"/>
        </w:tabs>
        <w:rPr>
          <w:rFonts w:ascii="Calibri" w:hAnsi="Calibri"/>
          <w:sz w:val="21"/>
          <w:szCs w:val="21"/>
        </w:rPr>
      </w:pPr>
      <w:r w:rsidRPr="00BC72EF">
        <w:rPr>
          <w:rFonts w:ascii="Calibri" w:hAnsi="Calibri"/>
          <w:color w:val="000000"/>
          <w:sz w:val="21"/>
          <w:szCs w:val="21"/>
        </w:rPr>
        <w:t>This document p</w:t>
      </w:r>
      <w:r>
        <w:rPr>
          <w:rFonts w:ascii="Calibri" w:hAnsi="Calibri"/>
          <w:color w:val="000000"/>
          <w:sz w:val="21"/>
          <w:szCs w:val="21"/>
        </w:rPr>
        <w:t xml:space="preserve">rovides guidance to grantees for </w:t>
      </w:r>
      <w:r w:rsidRPr="00FB1DFA">
        <w:rPr>
          <w:rFonts w:ascii="Calibri" w:hAnsi="Calibri"/>
          <w:sz w:val="21"/>
          <w:szCs w:val="21"/>
        </w:rPr>
        <w:t xml:space="preserve">the following </w:t>
      </w:r>
      <w:r>
        <w:rPr>
          <w:rFonts w:ascii="Calibri" w:hAnsi="Calibri"/>
          <w:sz w:val="21"/>
          <w:szCs w:val="21"/>
        </w:rPr>
        <w:t>three</w:t>
      </w:r>
      <w:r w:rsidRPr="00FB1DFA">
        <w:rPr>
          <w:rFonts w:ascii="Calibri" w:hAnsi="Calibri"/>
          <w:sz w:val="21"/>
          <w:szCs w:val="21"/>
        </w:rPr>
        <w:t xml:space="preserve"> AEFLA categories: </w:t>
      </w:r>
      <w:r>
        <w:rPr>
          <w:rFonts w:ascii="Calibri" w:hAnsi="Calibri"/>
          <w:sz w:val="21"/>
          <w:szCs w:val="21"/>
        </w:rPr>
        <w:t>Adult Education and Literacy Section 231 grant</w:t>
      </w:r>
      <w:r w:rsidRPr="00FB1DFA">
        <w:rPr>
          <w:rFonts w:ascii="Calibri" w:hAnsi="Calibri"/>
          <w:sz w:val="21"/>
          <w:szCs w:val="21"/>
        </w:rPr>
        <w:t xml:space="preserve">, </w:t>
      </w:r>
      <w:bookmarkStart w:id="0" w:name="_Hlk180760837"/>
      <w:r w:rsidRPr="00FB1DFA">
        <w:rPr>
          <w:rFonts w:ascii="Calibri" w:hAnsi="Calibri"/>
          <w:sz w:val="21"/>
          <w:szCs w:val="21"/>
        </w:rPr>
        <w:t>Integrated English Literacy and Civics Education (IELCE)</w:t>
      </w:r>
      <w:r>
        <w:rPr>
          <w:rFonts w:ascii="Calibri" w:hAnsi="Calibri"/>
          <w:sz w:val="21"/>
          <w:szCs w:val="21"/>
        </w:rPr>
        <w:t xml:space="preserve"> Section 243 grant</w:t>
      </w:r>
      <w:r w:rsidRPr="00FB1DFA">
        <w:rPr>
          <w:rFonts w:ascii="Calibri" w:hAnsi="Calibri"/>
          <w:sz w:val="21"/>
          <w:szCs w:val="21"/>
        </w:rPr>
        <w:t xml:space="preserve">, and </w:t>
      </w:r>
      <w:r>
        <w:rPr>
          <w:rFonts w:ascii="Calibri" w:hAnsi="Calibri"/>
          <w:sz w:val="21"/>
          <w:szCs w:val="21"/>
        </w:rPr>
        <w:t>Programs for Corrections Education and Other Institutionalized Individuals Section 225 grant</w:t>
      </w:r>
      <w:bookmarkEnd w:id="0"/>
      <w:r w:rsidRPr="00FB1DFA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r w:rsidRPr="00BC72EF">
        <w:rPr>
          <w:rFonts w:ascii="Calibri" w:hAnsi="Calibri"/>
          <w:color w:val="000000"/>
          <w:sz w:val="21"/>
          <w:szCs w:val="21"/>
        </w:rPr>
        <w:t xml:space="preserve">All WIOA Title II </w:t>
      </w:r>
      <w:r>
        <w:rPr>
          <w:rFonts w:ascii="Calibri" w:hAnsi="Calibri"/>
          <w:color w:val="000000"/>
          <w:sz w:val="21"/>
          <w:szCs w:val="21"/>
        </w:rPr>
        <w:t xml:space="preserve">(AEFLA) </w:t>
      </w:r>
      <w:r w:rsidRPr="00BC72EF">
        <w:rPr>
          <w:rFonts w:ascii="Calibri" w:hAnsi="Calibri"/>
          <w:color w:val="000000"/>
          <w:sz w:val="21"/>
          <w:szCs w:val="21"/>
        </w:rPr>
        <w:t>grantees who submit the required documents</w:t>
      </w:r>
      <w:r>
        <w:rPr>
          <w:rFonts w:ascii="Calibri" w:hAnsi="Calibri"/>
          <w:color w:val="000000"/>
          <w:sz w:val="21"/>
          <w:szCs w:val="21"/>
        </w:rPr>
        <w:t>,</w:t>
      </w:r>
      <w:r w:rsidRPr="00BC72EF">
        <w:rPr>
          <w:rFonts w:ascii="Calibri" w:hAnsi="Calibri"/>
          <w:color w:val="000000"/>
          <w:sz w:val="21"/>
          <w:szCs w:val="21"/>
        </w:rPr>
        <w:t xml:space="preserve"> receive WTCS approval</w:t>
      </w:r>
      <w:r>
        <w:rPr>
          <w:rFonts w:ascii="Calibri" w:hAnsi="Calibri"/>
          <w:color w:val="000000"/>
          <w:sz w:val="21"/>
          <w:szCs w:val="21"/>
        </w:rPr>
        <w:t xml:space="preserve"> and meet specified conditions</w:t>
      </w:r>
      <w:r w:rsidRPr="00BC72EF">
        <w:rPr>
          <w:rFonts w:ascii="Calibri" w:hAnsi="Calibri"/>
          <w:color w:val="000000"/>
          <w:sz w:val="21"/>
          <w:szCs w:val="21"/>
        </w:rPr>
        <w:t xml:space="preserve"> will have</w:t>
      </w:r>
      <w:r>
        <w:rPr>
          <w:rFonts w:ascii="Calibri" w:hAnsi="Calibri"/>
          <w:color w:val="000000"/>
          <w:sz w:val="21"/>
          <w:szCs w:val="21"/>
        </w:rPr>
        <w:t xml:space="preserve"> annual </w:t>
      </w:r>
      <w:r w:rsidRPr="00FB1DFA">
        <w:rPr>
          <w:rFonts w:ascii="Calibri" w:hAnsi="Calibri"/>
          <w:sz w:val="21"/>
          <w:szCs w:val="21"/>
        </w:rPr>
        <w:t>awards for the four-year period of the grant (202</w:t>
      </w:r>
      <w:r>
        <w:rPr>
          <w:rFonts w:ascii="Calibri" w:hAnsi="Calibri"/>
          <w:sz w:val="21"/>
          <w:szCs w:val="21"/>
        </w:rPr>
        <w:t>5</w:t>
      </w:r>
      <w:r w:rsidRPr="00FB1DFA">
        <w:rPr>
          <w:rFonts w:ascii="Calibri" w:hAnsi="Calibri"/>
          <w:sz w:val="21"/>
          <w:szCs w:val="21"/>
        </w:rPr>
        <w:t>-2</w:t>
      </w:r>
      <w:r>
        <w:rPr>
          <w:rFonts w:ascii="Calibri" w:hAnsi="Calibri"/>
          <w:sz w:val="21"/>
          <w:szCs w:val="21"/>
        </w:rPr>
        <w:t>6</w:t>
      </w:r>
      <w:r w:rsidRPr="00FB1DFA">
        <w:rPr>
          <w:rFonts w:ascii="Calibri" w:hAnsi="Calibri"/>
          <w:sz w:val="21"/>
          <w:szCs w:val="21"/>
        </w:rPr>
        <w:t>, 202</w:t>
      </w:r>
      <w:r>
        <w:rPr>
          <w:rFonts w:ascii="Calibri" w:hAnsi="Calibri"/>
          <w:sz w:val="21"/>
          <w:szCs w:val="21"/>
        </w:rPr>
        <w:t>6</w:t>
      </w:r>
      <w:r w:rsidRPr="00FB1DFA">
        <w:rPr>
          <w:rFonts w:ascii="Calibri" w:hAnsi="Calibri"/>
          <w:sz w:val="21"/>
          <w:szCs w:val="21"/>
        </w:rPr>
        <w:t>-202</w:t>
      </w:r>
      <w:r>
        <w:rPr>
          <w:rFonts w:ascii="Calibri" w:hAnsi="Calibri"/>
          <w:sz w:val="21"/>
          <w:szCs w:val="21"/>
        </w:rPr>
        <w:t>7</w:t>
      </w:r>
      <w:r w:rsidRPr="00FB1DFA">
        <w:rPr>
          <w:rFonts w:ascii="Calibri" w:hAnsi="Calibri"/>
          <w:sz w:val="21"/>
          <w:szCs w:val="21"/>
        </w:rPr>
        <w:t>, 202</w:t>
      </w:r>
      <w:r>
        <w:rPr>
          <w:rFonts w:ascii="Calibri" w:hAnsi="Calibri"/>
          <w:sz w:val="21"/>
          <w:szCs w:val="21"/>
        </w:rPr>
        <w:t>7</w:t>
      </w:r>
      <w:r w:rsidRPr="00FB1DFA">
        <w:rPr>
          <w:rFonts w:ascii="Calibri" w:hAnsi="Calibri"/>
          <w:sz w:val="21"/>
          <w:szCs w:val="21"/>
        </w:rPr>
        <w:t>-202</w:t>
      </w:r>
      <w:r>
        <w:rPr>
          <w:rFonts w:ascii="Calibri" w:hAnsi="Calibri"/>
          <w:sz w:val="21"/>
          <w:szCs w:val="21"/>
        </w:rPr>
        <w:t>8</w:t>
      </w:r>
      <w:r w:rsidRPr="00FB1DFA">
        <w:rPr>
          <w:rFonts w:ascii="Calibri" w:hAnsi="Calibri"/>
          <w:sz w:val="21"/>
          <w:szCs w:val="21"/>
        </w:rPr>
        <w:t xml:space="preserve"> and 202</w:t>
      </w:r>
      <w:r>
        <w:rPr>
          <w:rFonts w:ascii="Calibri" w:hAnsi="Calibri"/>
          <w:sz w:val="21"/>
          <w:szCs w:val="21"/>
        </w:rPr>
        <w:t>8</w:t>
      </w:r>
      <w:r w:rsidRPr="00FB1DFA">
        <w:rPr>
          <w:rFonts w:ascii="Calibri" w:hAnsi="Calibri"/>
          <w:sz w:val="21"/>
          <w:szCs w:val="21"/>
        </w:rPr>
        <w:t>-202</w:t>
      </w:r>
      <w:r>
        <w:rPr>
          <w:rFonts w:ascii="Calibri" w:hAnsi="Calibri"/>
          <w:sz w:val="21"/>
          <w:szCs w:val="21"/>
        </w:rPr>
        <w:t>9</w:t>
      </w:r>
      <w:r w:rsidRPr="00FB1DFA">
        <w:rPr>
          <w:rFonts w:ascii="Calibri" w:hAnsi="Calibri"/>
          <w:sz w:val="21"/>
          <w:szCs w:val="21"/>
        </w:rPr>
        <w:t>) ending on June 30, 202</w:t>
      </w:r>
      <w:r>
        <w:rPr>
          <w:rFonts w:ascii="Calibri" w:hAnsi="Calibri"/>
          <w:sz w:val="21"/>
          <w:szCs w:val="21"/>
        </w:rPr>
        <w:t>9</w:t>
      </w:r>
      <w:r w:rsidRPr="00FB1DFA">
        <w:rPr>
          <w:rFonts w:ascii="Calibri" w:hAnsi="Calibri"/>
          <w:sz w:val="21"/>
          <w:szCs w:val="21"/>
        </w:rPr>
        <w:t xml:space="preserve">. </w:t>
      </w:r>
      <w:r>
        <w:rPr>
          <w:rFonts w:ascii="Calibri" w:hAnsi="Calibri"/>
          <w:sz w:val="21"/>
          <w:szCs w:val="21"/>
        </w:rPr>
        <w:t xml:space="preserve"> </w:t>
      </w:r>
      <w:r w:rsidRPr="00FB1DFA">
        <w:rPr>
          <w:rFonts w:ascii="Calibri" w:hAnsi="Calibri"/>
          <w:sz w:val="21"/>
          <w:szCs w:val="21"/>
        </w:rPr>
        <w:t xml:space="preserve">All </w:t>
      </w:r>
      <w:r>
        <w:rPr>
          <w:rFonts w:ascii="Calibri" w:hAnsi="Calibri"/>
          <w:sz w:val="21"/>
          <w:szCs w:val="21"/>
        </w:rPr>
        <w:t xml:space="preserve">prospective </w:t>
      </w:r>
      <w:r w:rsidRPr="00BC72EF">
        <w:rPr>
          <w:rFonts w:ascii="Calibri" w:hAnsi="Calibri"/>
          <w:sz w:val="21"/>
          <w:szCs w:val="21"/>
        </w:rPr>
        <w:t xml:space="preserve">grantees </w:t>
      </w:r>
      <w:r w:rsidRPr="00BC72EF">
        <w:rPr>
          <w:rFonts w:ascii="Calibri" w:hAnsi="Calibri"/>
          <w:b/>
          <w:sz w:val="21"/>
          <w:szCs w:val="21"/>
          <w:u w:val="single"/>
        </w:rPr>
        <w:t>must</w:t>
      </w:r>
      <w:r w:rsidRPr="00BC72EF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complete their applications as specified in the AEFLA grant guidelines and as specified below. Please submit required materials to </w:t>
      </w:r>
      <w:r w:rsidRPr="001F3A54">
        <w:rPr>
          <w:rFonts w:ascii="Calibri" w:hAnsi="Calibri"/>
          <w:sz w:val="21"/>
          <w:szCs w:val="21"/>
        </w:rPr>
        <w:t>grants@wtc</w:t>
      </w:r>
      <w:r>
        <w:rPr>
          <w:rFonts w:ascii="Calibri" w:hAnsi="Calibri"/>
          <w:sz w:val="21"/>
          <w:szCs w:val="21"/>
        </w:rPr>
        <w:t>system.</w:t>
      </w:r>
      <w:r w:rsidRPr="001F3A54">
        <w:rPr>
          <w:rFonts w:ascii="Calibri" w:hAnsi="Calibri"/>
          <w:sz w:val="21"/>
          <w:szCs w:val="21"/>
        </w:rPr>
        <w:t>edu.</w:t>
      </w:r>
    </w:p>
    <w:p w14:paraId="10B67AD1" w14:textId="202870D5" w:rsidR="00B95B2F" w:rsidRPr="00B95B2F" w:rsidRDefault="00B95B2F" w:rsidP="00B95B2F">
      <w:pPr>
        <w:numPr>
          <w:ilvl w:val="0"/>
          <w:numId w:val="10"/>
        </w:numPr>
        <w:ind w:left="360"/>
        <w:rPr>
          <w:rFonts w:ascii="Calibri" w:hAnsi="Calibri"/>
          <w:color w:val="000000"/>
          <w:sz w:val="21"/>
          <w:szCs w:val="21"/>
        </w:rPr>
      </w:pPr>
      <w:r w:rsidRPr="00BC72EF">
        <w:rPr>
          <w:rFonts w:ascii="Calibri" w:hAnsi="Calibri"/>
          <w:color w:val="000000"/>
          <w:sz w:val="21"/>
          <w:szCs w:val="21"/>
        </w:rPr>
        <w:t xml:space="preserve">To be eligible for this </w:t>
      </w:r>
      <w:r>
        <w:rPr>
          <w:rFonts w:ascii="Calibri" w:hAnsi="Calibri"/>
          <w:color w:val="000000"/>
          <w:sz w:val="21"/>
          <w:szCs w:val="21"/>
        </w:rPr>
        <w:t>funding</w:t>
      </w:r>
      <w:r w:rsidRPr="00BC72EF">
        <w:rPr>
          <w:rFonts w:ascii="Calibri" w:hAnsi="Calibri"/>
          <w:color w:val="000000"/>
          <w:sz w:val="21"/>
          <w:szCs w:val="21"/>
        </w:rPr>
        <w:t>, WIOA Title II grantees will need to fully implement the performance accountability requirements and adult education and literacy activities authorized under WIOA, including:</w:t>
      </w:r>
    </w:p>
    <w:p w14:paraId="43924C2A" w14:textId="77777777" w:rsidR="00B95B2F" w:rsidRPr="00BC72EF" w:rsidRDefault="00B95B2F" w:rsidP="00B95B2F">
      <w:pPr>
        <w:pStyle w:val="ListParagraph"/>
        <w:numPr>
          <w:ilvl w:val="0"/>
          <w:numId w:val="9"/>
        </w:numPr>
        <w:spacing w:after="0"/>
        <w:ind w:left="1080"/>
        <w:rPr>
          <w:color w:val="000000"/>
          <w:sz w:val="21"/>
          <w:szCs w:val="21"/>
        </w:rPr>
      </w:pPr>
      <w:r w:rsidRPr="00BC72EF">
        <w:rPr>
          <w:color w:val="000000"/>
          <w:sz w:val="21"/>
          <w:szCs w:val="21"/>
        </w:rPr>
        <w:t>Required local activities under section 231(b) of WIOA (see also section 203(2)) and 34 CFR Part 463, Subpart D;</w:t>
      </w:r>
      <w:r>
        <w:rPr>
          <w:color w:val="000000"/>
          <w:sz w:val="21"/>
          <w:szCs w:val="21"/>
        </w:rPr>
        <w:t xml:space="preserve"> </w:t>
      </w:r>
      <w:r w:rsidRPr="008906A6">
        <w:rPr>
          <w:b/>
          <w:color w:val="000000"/>
          <w:sz w:val="21"/>
          <w:szCs w:val="21"/>
        </w:rPr>
        <w:t>and</w:t>
      </w:r>
    </w:p>
    <w:p w14:paraId="09D92C26" w14:textId="27ACE199" w:rsidR="00B95B2F" w:rsidRPr="00B95B2F" w:rsidRDefault="00B95B2F" w:rsidP="00B95B2F">
      <w:pPr>
        <w:pStyle w:val="ListParagraph"/>
        <w:numPr>
          <w:ilvl w:val="0"/>
          <w:numId w:val="9"/>
        </w:numPr>
        <w:ind w:left="1080"/>
        <w:contextualSpacing w:val="0"/>
        <w:rPr>
          <w:color w:val="000000"/>
          <w:sz w:val="21"/>
          <w:szCs w:val="21"/>
        </w:rPr>
      </w:pPr>
      <w:r w:rsidRPr="00BC72EF">
        <w:rPr>
          <w:color w:val="000000"/>
          <w:sz w:val="21"/>
          <w:szCs w:val="21"/>
        </w:rPr>
        <w:t>Performance accountability provisions under WIOA section 116 and 34 CFR Part 463, Subpart I.</w:t>
      </w:r>
    </w:p>
    <w:p w14:paraId="1219E971" w14:textId="5EFA353B" w:rsidR="00B95B2F" w:rsidRPr="00BC72EF" w:rsidRDefault="00B95B2F" w:rsidP="00B95B2F">
      <w:pPr>
        <w:ind w:left="720"/>
        <w:rPr>
          <w:rFonts w:ascii="Calibri" w:hAnsi="Calibri"/>
          <w:color w:val="000000"/>
          <w:sz w:val="21"/>
          <w:szCs w:val="21"/>
        </w:rPr>
      </w:pPr>
      <w:r w:rsidRPr="00BC72EF">
        <w:rPr>
          <w:rFonts w:ascii="Calibri" w:hAnsi="Calibri"/>
          <w:color w:val="000000"/>
          <w:sz w:val="21"/>
          <w:szCs w:val="21"/>
        </w:rPr>
        <w:t xml:space="preserve">Grantees receiving funds for </w:t>
      </w:r>
      <w:r>
        <w:rPr>
          <w:rFonts w:ascii="Calibri" w:hAnsi="Calibri"/>
          <w:color w:val="000000"/>
          <w:sz w:val="21"/>
          <w:szCs w:val="21"/>
        </w:rPr>
        <w:t xml:space="preserve">Corrections Education programming </w:t>
      </w:r>
      <w:r w:rsidRPr="00E15934">
        <w:rPr>
          <w:rFonts w:ascii="Calibri" w:hAnsi="Calibri"/>
          <w:b/>
          <w:color w:val="000000"/>
          <w:sz w:val="21"/>
          <w:szCs w:val="21"/>
        </w:rPr>
        <w:t>or</w:t>
      </w:r>
      <w:r>
        <w:rPr>
          <w:rFonts w:ascii="Calibri" w:hAnsi="Calibri"/>
          <w:color w:val="000000"/>
          <w:sz w:val="21"/>
          <w:szCs w:val="21"/>
        </w:rPr>
        <w:t xml:space="preserve"> Integrated English Language and </w:t>
      </w:r>
      <w:r w:rsidRPr="00BC72EF">
        <w:rPr>
          <w:rFonts w:ascii="Calibri" w:hAnsi="Calibri"/>
          <w:color w:val="000000"/>
          <w:sz w:val="21"/>
          <w:szCs w:val="21"/>
        </w:rPr>
        <w:t xml:space="preserve">Civics </w:t>
      </w:r>
      <w:r>
        <w:rPr>
          <w:rFonts w:ascii="Calibri" w:hAnsi="Calibri"/>
          <w:color w:val="000000"/>
          <w:sz w:val="21"/>
          <w:szCs w:val="21"/>
        </w:rPr>
        <w:t xml:space="preserve">Education (IELCE) </w:t>
      </w:r>
      <w:r w:rsidRPr="00BC72EF">
        <w:rPr>
          <w:rFonts w:ascii="Calibri" w:hAnsi="Calibri"/>
          <w:color w:val="000000"/>
          <w:sz w:val="21"/>
          <w:szCs w:val="21"/>
        </w:rPr>
        <w:t>grants must implement:</w:t>
      </w:r>
    </w:p>
    <w:p w14:paraId="071D4F79" w14:textId="77777777" w:rsidR="00B95B2F" w:rsidRPr="00BC72EF" w:rsidRDefault="00B95B2F" w:rsidP="00B95B2F">
      <w:pPr>
        <w:pStyle w:val="ListParagraph"/>
        <w:numPr>
          <w:ilvl w:val="0"/>
          <w:numId w:val="9"/>
        </w:numPr>
        <w:spacing w:after="0"/>
        <w:ind w:left="1080"/>
        <w:rPr>
          <w:color w:val="000000"/>
          <w:sz w:val="21"/>
          <w:szCs w:val="21"/>
        </w:rPr>
      </w:pPr>
      <w:r w:rsidRPr="00BC72EF">
        <w:rPr>
          <w:color w:val="000000"/>
          <w:sz w:val="21"/>
          <w:szCs w:val="21"/>
        </w:rPr>
        <w:t>Academic programs for corrections education and the education of other institutionalized individuals under WIOA section 225 and 34 CFR Part 463, Subpart F;</w:t>
      </w:r>
      <w:r>
        <w:rPr>
          <w:color w:val="000000"/>
          <w:sz w:val="21"/>
          <w:szCs w:val="21"/>
        </w:rPr>
        <w:t xml:space="preserve"> </w:t>
      </w:r>
      <w:r w:rsidRPr="008906A6">
        <w:rPr>
          <w:b/>
          <w:color w:val="000000"/>
          <w:sz w:val="21"/>
          <w:szCs w:val="21"/>
        </w:rPr>
        <w:t>and/or</w:t>
      </w:r>
    </w:p>
    <w:p w14:paraId="33813948" w14:textId="0AF7CB5E" w:rsidR="00B95B2F" w:rsidRPr="00B95B2F" w:rsidRDefault="00B95B2F" w:rsidP="00B95B2F">
      <w:pPr>
        <w:pStyle w:val="ListParagraph"/>
        <w:numPr>
          <w:ilvl w:val="0"/>
          <w:numId w:val="9"/>
        </w:numPr>
        <w:ind w:left="1080"/>
        <w:contextualSpacing w:val="0"/>
        <w:rPr>
          <w:color w:val="000000"/>
          <w:sz w:val="21"/>
          <w:szCs w:val="21"/>
        </w:rPr>
      </w:pPr>
      <w:r w:rsidRPr="00BC72EF">
        <w:rPr>
          <w:color w:val="000000"/>
          <w:sz w:val="21"/>
          <w:szCs w:val="21"/>
        </w:rPr>
        <w:t>Integrated English Literacy and Civics Education under WIOA section 243 and</w:t>
      </w:r>
      <w:r>
        <w:rPr>
          <w:color w:val="000000"/>
          <w:sz w:val="21"/>
          <w:szCs w:val="21"/>
        </w:rPr>
        <w:t xml:space="preserve"> 34 CFR Part 463, Subpart G.</w:t>
      </w:r>
    </w:p>
    <w:p w14:paraId="51FC3207" w14:textId="0E6F9BC9" w:rsidR="00B95B2F" w:rsidRPr="00B95B2F" w:rsidRDefault="00074AB4" w:rsidP="00B95B2F">
      <w:pPr>
        <w:numPr>
          <w:ilvl w:val="0"/>
          <w:numId w:val="10"/>
        </w:numPr>
        <w:ind w:left="360"/>
        <w:rPr>
          <w:rFonts w:ascii="Calibri" w:hAnsi="Calibri"/>
          <w:color w:val="000000"/>
          <w:sz w:val="21"/>
          <w:szCs w:val="21"/>
        </w:rPr>
      </w:pPr>
      <w:r w:rsidRPr="00074AB4">
        <w:rPr>
          <w:rFonts w:ascii="Calibri" w:hAnsi="Calibri"/>
          <w:color w:val="000000"/>
          <w:sz w:val="21"/>
          <w:szCs w:val="21"/>
        </w:rPr>
        <w:t>Each eligible provider receiving 231 Adult Education &amp; Literacy grant category funding is delegated as an AEFLA One-Stop partner and is required to fulfill, as appropriate, the required One-Stop partner responsibilities under AEFLA (34 CFR 463.420)</w:t>
      </w:r>
      <w:r>
        <w:rPr>
          <w:rFonts w:ascii="Calibri" w:hAnsi="Calibri"/>
          <w:color w:val="000000"/>
          <w:sz w:val="21"/>
          <w:szCs w:val="21"/>
        </w:rPr>
        <w:t>.</w:t>
      </w:r>
    </w:p>
    <w:p w14:paraId="5B8A24AC" w14:textId="308A4FF3" w:rsidR="00B95B2F" w:rsidRPr="00B95B2F" w:rsidRDefault="00B95B2F" w:rsidP="00B95B2F">
      <w:pPr>
        <w:numPr>
          <w:ilvl w:val="0"/>
          <w:numId w:val="10"/>
        </w:numPr>
        <w:ind w:left="360"/>
        <w:rPr>
          <w:rFonts w:ascii="Calibri" w:hAnsi="Calibri"/>
          <w:color w:val="000000"/>
          <w:sz w:val="21"/>
          <w:szCs w:val="21"/>
        </w:rPr>
      </w:pPr>
      <w:r w:rsidRPr="004B5F0C">
        <w:rPr>
          <w:rFonts w:ascii="Calibri" w:hAnsi="Calibri"/>
          <w:color w:val="000000"/>
          <w:sz w:val="21"/>
          <w:szCs w:val="21"/>
        </w:rPr>
        <w:t>Grantees are accountable for the WIOA C</w:t>
      </w:r>
      <w:r>
        <w:rPr>
          <w:rFonts w:ascii="Calibri" w:hAnsi="Calibri"/>
          <w:color w:val="000000"/>
          <w:sz w:val="21"/>
          <w:szCs w:val="21"/>
        </w:rPr>
        <w:t>ore Measures as appropriate.</w:t>
      </w:r>
    </w:p>
    <w:p w14:paraId="6C811F19" w14:textId="66221B39" w:rsidR="00B95B2F" w:rsidRPr="00B95B2F" w:rsidRDefault="00B95B2F" w:rsidP="00B95B2F">
      <w:pPr>
        <w:numPr>
          <w:ilvl w:val="0"/>
          <w:numId w:val="10"/>
        </w:numPr>
        <w:ind w:left="360"/>
        <w:rPr>
          <w:rFonts w:ascii="Calibri" w:hAnsi="Calibri"/>
          <w:color w:val="000000"/>
          <w:sz w:val="21"/>
          <w:szCs w:val="21"/>
        </w:rPr>
      </w:pPr>
      <w:r w:rsidRPr="00BC72EF">
        <w:rPr>
          <w:rFonts w:ascii="Calibri" w:hAnsi="Calibri"/>
          <w:color w:val="000000"/>
          <w:sz w:val="21"/>
          <w:szCs w:val="21"/>
        </w:rPr>
        <w:t xml:space="preserve">Grantees are also accountable for </w:t>
      </w:r>
      <w:r>
        <w:rPr>
          <w:rFonts w:ascii="Calibri" w:hAnsi="Calibri"/>
          <w:color w:val="000000"/>
          <w:sz w:val="21"/>
          <w:szCs w:val="21"/>
        </w:rPr>
        <w:t>meeting requirements regarding client r</w:t>
      </w:r>
      <w:r w:rsidRPr="00BC72EF">
        <w:rPr>
          <w:rFonts w:ascii="Calibri" w:hAnsi="Calibri"/>
          <w:color w:val="000000"/>
          <w:sz w:val="21"/>
          <w:szCs w:val="21"/>
        </w:rPr>
        <w:t>epor</w:t>
      </w:r>
      <w:r>
        <w:rPr>
          <w:rFonts w:ascii="Calibri" w:hAnsi="Calibri"/>
          <w:color w:val="000000"/>
          <w:sz w:val="21"/>
          <w:szCs w:val="21"/>
        </w:rPr>
        <w:t>ting, financial r</w:t>
      </w:r>
      <w:r w:rsidRPr="00BC72EF">
        <w:rPr>
          <w:rFonts w:ascii="Calibri" w:hAnsi="Calibri"/>
          <w:color w:val="000000"/>
          <w:sz w:val="21"/>
          <w:szCs w:val="21"/>
        </w:rPr>
        <w:t>eportin</w:t>
      </w:r>
      <w:r>
        <w:rPr>
          <w:rFonts w:ascii="Calibri" w:hAnsi="Calibri"/>
          <w:color w:val="000000"/>
          <w:sz w:val="21"/>
          <w:szCs w:val="21"/>
        </w:rPr>
        <w:t xml:space="preserve">g, regular grant reporting, program monitoring </w:t>
      </w:r>
      <w:r w:rsidRPr="00BC72EF">
        <w:rPr>
          <w:rFonts w:ascii="Calibri" w:hAnsi="Calibri"/>
          <w:color w:val="000000"/>
          <w:sz w:val="21"/>
          <w:szCs w:val="21"/>
        </w:rPr>
        <w:t xml:space="preserve">and attendance at </w:t>
      </w:r>
      <w:r>
        <w:rPr>
          <w:rFonts w:ascii="Calibri" w:hAnsi="Calibri"/>
          <w:color w:val="000000"/>
          <w:sz w:val="21"/>
          <w:szCs w:val="21"/>
        </w:rPr>
        <w:t>S</w:t>
      </w:r>
      <w:r w:rsidRPr="006B46DB">
        <w:rPr>
          <w:rFonts w:ascii="Calibri" w:hAnsi="Calibri"/>
          <w:color w:val="000000"/>
          <w:sz w:val="21"/>
          <w:szCs w:val="21"/>
        </w:rPr>
        <w:t>ystem</w:t>
      </w:r>
      <w:r>
        <w:rPr>
          <w:rFonts w:ascii="Calibri" w:hAnsi="Calibri"/>
          <w:color w:val="000000"/>
          <w:sz w:val="21"/>
          <w:szCs w:val="21"/>
        </w:rPr>
        <w:t>-</w:t>
      </w:r>
      <w:r w:rsidRPr="00BC72EF">
        <w:rPr>
          <w:rFonts w:ascii="Calibri" w:hAnsi="Calibri"/>
          <w:color w:val="000000"/>
          <w:sz w:val="21"/>
          <w:szCs w:val="21"/>
        </w:rPr>
        <w:t>Called Meetings.</w:t>
      </w:r>
    </w:p>
    <w:p w14:paraId="53408A84" w14:textId="36ABBFA2" w:rsidR="00B95B2F" w:rsidRDefault="00B95B2F" w:rsidP="00B95B2F">
      <w:pPr>
        <w:spacing w:after="480"/>
        <w:rPr>
          <w:rFonts w:ascii="Calibri" w:hAnsi="Calibri"/>
          <w:sz w:val="21"/>
          <w:szCs w:val="21"/>
        </w:rPr>
      </w:pPr>
      <w:r w:rsidRPr="00BC72EF">
        <w:rPr>
          <w:rFonts w:ascii="Calibri" w:hAnsi="Calibri"/>
          <w:sz w:val="21"/>
          <w:szCs w:val="21"/>
        </w:rPr>
        <w:t xml:space="preserve">Please sign and date. Include this letter with the required </w:t>
      </w:r>
      <w:r>
        <w:rPr>
          <w:rFonts w:ascii="Calibri" w:hAnsi="Calibri"/>
          <w:sz w:val="21"/>
          <w:szCs w:val="21"/>
        </w:rPr>
        <w:t xml:space="preserve">application </w:t>
      </w:r>
      <w:r w:rsidRPr="00BC72EF">
        <w:rPr>
          <w:rFonts w:ascii="Calibri" w:hAnsi="Calibri"/>
          <w:sz w:val="21"/>
          <w:szCs w:val="21"/>
        </w:rPr>
        <w:t>materials.</w:t>
      </w:r>
    </w:p>
    <w:p w14:paraId="6E0EDADE" w14:textId="77777777" w:rsidR="00B95B2F" w:rsidRDefault="00B95B2F" w:rsidP="00B95B2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_____________________________________________________</w:t>
      </w:r>
    </w:p>
    <w:p w14:paraId="6194E4C2" w14:textId="21B3EA5E" w:rsidR="00B95B2F" w:rsidRPr="00B95B2F" w:rsidRDefault="00B95B2F" w:rsidP="00B95B2F">
      <w:pPr>
        <w:spacing w:after="480"/>
        <w:rPr>
          <w:rFonts w:ascii="Calibri" w:hAnsi="Calibri"/>
          <w:b/>
          <w:sz w:val="21"/>
          <w:szCs w:val="21"/>
        </w:rPr>
      </w:pPr>
      <w:r w:rsidRPr="00B17F59">
        <w:rPr>
          <w:rFonts w:ascii="Calibri" w:hAnsi="Calibri"/>
          <w:b/>
          <w:sz w:val="21"/>
          <w:szCs w:val="21"/>
        </w:rPr>
        <w:t>APPLICANT SIGNATURE and DATE</w:t>
      </w:r>
    </w:p>
    <w:p w14:paraId="2818C5DD" w14:textId="77777777" w:rsidR="00B95B2F" w:rsidRDefault="00B95B2F" w:rsidP="00B95B2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_____________________________________________________</w:t>
      </w:r>
    </w:p>
    <w:p w14:paraId="5067E0A6" w14:textId="03A3F93B" w:rsidR="00AD0511" w:rsidRPr="00B95B2F" w:rsidRDefault="00B95B2F" w:rsidP="00B95B2F">
      <w:pPr>
        <w:spacing w:after="0"/>
        <w:rPr>
          <w:rFonts w:ascii="Calibri" w:hAnsi="Calibri"/>
          <w:b/>
          <w:sz w:val="21"/>
          <w:szCs w:val="21"/>
        </w:rPr>
      </w:pPr>
      <w:r w:rsidRPr="00B17F59">
        <w:rPr>
          <w:rFonts w:ascii="Calibri" w:hAnsi="Calibri"/>
          <w:b/>
          <w:sz w:val="21"/>
          <w:szCs w:val="21"/>
        </w:rPr>
        <w:t>PRESIDENT/AUTHORIZED REPRESENTATIVE SIGNATURE and DATE</w:t>
      </w:r>
    </w:p>
    <w:sectPr w:rsidR="00AD0511" w:rsidRPr="00B95B2F" w:rsidSect="00B95B2F">
      <w:headerReference w:type="first" r:id="rId8"/>
      <w:footerReference w:type="first" r:id="rId9"/>
      <w:pgSz w:w="12240" w:h="15840" w:code="1"/>
      <w:pgMar w:top="1440" w:right="1440" w:bottom="1440" w:left="144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0485" w14:textId="77777777" w:rsidR="007665C5" w:rsidRDefault="007665C5">
      <w:r>
        <w:separator/>
      </w:r>
    </w:p>
  </w:endnote>
  <w:endnote w:type="continuationSeparator" w:id="0">
    <w:p w14:paraId="4947F136" w14:textId="77777777" w:rsidR="007665C5" w:rsidRDefault="0076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75772" w14:textId="3483D0FD" w:rsidR="000E09D7" w:rsidRDefault="00F627A2" w:rsidP="00F627A2">
    <w:pPr>
      <w:pStyle w:val="Footer"/>
      <w:ind w:left="-720" w:right="-720"/>
      <w:jc w:val="center"/>
    </w:pPr>
    <w:r w:rsidRPr="00F627A2">
      <w:rPr>
        <w:rFonts w:ascii="Calibri" w:hAnsi="Calibri" w:cs="Calibri"/>
        <w:b/>
        <w:color w:val="1F497D"/>
        <w:sz w:val="18"/>
      </w:rPr>
      <w:t>COLLEGES</w:t>
    </w:r>
    <w:r w:rsidR="000E09D7" w:rsidRPr="00F627A2">
      <w:rPr>
        <w:rFonts w:ascii="Calibri" w:hAnsi="Calibri" w:cs="Calibri"/>
        <w:b/>
        <w:color w:val="1F497D"/>
        <w:sz w:val="18"/>
      </w:rPr>
      <w:t>:</w:t>
    </w:r>
    <w:r w:rsidR="000E09D7" w:rsidRPr="0089104C">
      <w:rPr>
        <w:rFonts w:ascii="Calibri" w:hAnsi="Calibri" w:cs="Calibri"/>
        <w:color w:val="1F497D"/>
        <w:sz w:val="18"/>
      </w:rPr>
      <w:t xml:space="preserve"> Blackhawk, Chippewa Valley, Fox Valley, Gateway, Lakeshore, Madison </w:t>
    </w:r>
    <w:r w:rsidR="007F481D">
      <w:rPr>
        <w:rFonts w:ascii="Calibri" w:hAnsi="Calibri" w:cs="Calibri"/>
        <w:color w:val="1F497D"/>
        <w:sz w:val="18"/>
      </w:rPr>
      <w:t>College</w:t>
    </w:r>
    <w:r w:rsidR="000E09D7" w:rsidRPr="0089104C">
      <w:rPr>
        <w:rFonts w:ascii="Calibri" w:hAnsi="Calibri" w:cs="Calibri"/>
        <w:color w:val="1F497D"/>
        <w:sz w:val="18"/>
      </w:rPr>
      <w:t>, Mid-State, Milwaukee Area, Moraine Park, Nicolet</w:t>
    </w:r>
    <w:r w:rsidR="007F481D">
      <w:rPr>
        <w:rFonts w:ascii="Calibri" w:hAnsi="Calibri" w:cs="Calibri"/>
        <w:color w:val="1F497D"/>
        <w:sz w:val="18"/>
      </w:rPr>
      <w:t> College</w:t>
    </w:r>
    <w:r w:rsidR="000E09D7" w:rsidRPr="0089104C">
      <w:rPr>
        <w:rFonts w:ascii="Calibri" w:hAnsi="Calibri" w:cs="Calibri"/>
        <w:color w:val="1F497D"/>
        <w:sz w:val="18"/>
      </w:rPr>
      <w:t xml:space="preserve">, Northcentral, Northeast Wisconsin, </w:t>
    </w:r>
    <w:r w:rsidR="007F481D">
      <w:rPr>
        <w:rFonts w:ascii="Calibri" w:hAnsi="Calibri" w:cs="Calibri"/>
        <w:color w:val="1F497D"/>
        <w:sz w:val="18"/>
      </w:rPr>
      <w:t xml:space="preserve">Northwood Tech, </w:t>
    </w:r>
    <w:r w:rsidR="000E09D7" w:rsidRPr="0089104C">
      <w:rPr>
        <w:rFonts w:ascii="Calibri" w:hAnsi="Calibri" w:cs="Calibri"/>
        <w:color w:val="1F497D"/>
        <w:sz w:val="18"/>
      </w:rPr>
      <w:t xml:space="preserve">Southwest </w:t>
    </w:r>
    <w:r w:rsidR="007F481D">
      <w:rPr>
        <w:rFonts w:ascii="Calibri" w:hAnsi="Calibri" w:cs="Calibri"/>
        <w:color w:val="1F497D"/>
        <w:sz w:val="18"/>
      </w:rPr>
      <w:t>Tech</w:t>
    </w:r>
    <w:r w:rsidR="000E09D7" w:rsidRPr="0089104C">
      <w:rPr>
        <w:rFonts w:ascii="Calibri" w:hAnsi="Calibri" w:cs="Calibri"/>
        <w:color w:val="1F497D"/>
        <w:sz w:val="18"/>
      </w:rPr>
      <w:t>, Waukesha County, Western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CFF03" w14:textId="77777777" w:rsidR="007665C5" w:rsidRDefault="007665C5">
      <w:r>
        <w:separator/>
      </w:r>
    </w:p>
  </w:footnote>
  <w:footnote w:type="continuationSeparator" w:id="0">
    <w:p w14:paraId="4FCF47D5" w14:textId="77777777" w:rsidR="007665C5" w:rsidRDefault="0076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69082514"/>
  <w:p w14:paraId="2C817156" w14:textId="77777777" w:rsidR="00991028" w:rsidRPr="00991028" w:rsidRDefault="00991028" w:rsidP="00991028">
    <w:pPr>
      <w:tabs>
        <w:tab w:val="left" w:pos="720"/>
        <w:tab w:val="center" w:pos="4680"/>
        <w:tab w:val="right" w:pos="9360"/>
      </w:tabs>
      <w:spacing w:after="0"/>
      <w:ind w:left="1890" w:firstLine="90"/>
      <w:rPr>
        <w:rFonts w:ascii="Aptos" w:eastAsia="Aptos" w:hAnsi="Aptos"/>
        <w:noProof/>
        <w:kern w:val="2"/>
        <w:sz w:val="16"/>
        <w:szCs w:val="16"/>
        <w14:ligatures w14:val="standardContextual"/>
      </w:rPr>
    </w:pPr>
    <w:r w:rsidRPr="00991028">
      <w:rPr>
        <w:rFonts w:ascii="Aptos" w:eastAsia="Aptos" w:hAnsi="Aptos"/>
        <w:noProof/>
        <w:kern w:val="2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98BAF" wp14:editId="65E095A2">
              <wp:simplePos x="0" y="0"/>
              <wp:positionH relativeFrom="column">
                <wp:posOffset>1142365</wp:posOffset>
              </wp:positionH>
              <wp:positionV relativeFrom="paragraph">
                <wp:posOffset>-6985</wp:posOffset>
              </wp:positionV>
              <wp:extent cx="0" cy="847725"/>
              <wp:effectExtent l="0" t="0" r="38100" b="28575"/>
              <wp:wrapNone/>
              <wp:docPr id="127929349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477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560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9393D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-.55pt" to="89.9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" strokecolor="#156082" strokeweight=".5pt">
              <v:stroke joinstyle="miter"/>
            </v:line>
          </w:pict>
        </mc:Fallback>
      </mc:AlternateContent>
    </w:r>
    <w:r w:rsidRPr="00991028">
      <w:rPr>
        <w:rFonts w:ascii="Aptos" w:eastAsia="Aptos" w:hAnsi="Aptos"/>
        <w:noProof/>
        <w:kern w:val="2"/>
        <w:sz w:val="16"/>
        <w:szCs w:val="16"/>
        <w14:ligatures w14:val="standardContextual"/>
      </w:rPr>
      <w:drawing>
        <wp:anchor distT="0" distB="0" distL="114300" distR="114300" simplePos="0" relativeHeight="251659264" behindDoc="1" locked="0" layoutInCell="1" allowOverlap="1" wp14:anchorId="73D9589E" wp14:editId="74298D65">
          <wp:simplePos x="0" y="0"/>
          <wp:positionH relativeFrom="column">
            <wp:posOffset>-152400</wp:posOffset>
          </wp:positionH>
          <wp:positionV relativeFrom="paragraph">
            <wp:posOffset>12065</wp:posOffset>
          </wp:positionV>
          <wp:extent cx="1171575" cy="817245"/>
          <wp:effectExtent l="0" t="0" r="9525" b="1905"/>
          <wp:wrapSquare wrapText="bothSides"/>
          <wp:docPr id="168830520" name="Picture 1" descr="A black and blue sign with blue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083418" name="Picture 1" descr="A black and blue sign with blue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1028">
      <w:rPr>
        <w:rFonts w:ascii="Aptos" w:eastAsia="Aptos" w:hAnsi="Aptos"/>
        <w:color w:val="006CB3"/>
        <w:kern w:val="2"/>
        <w:sz w:val="16"/>
        <w:szCs w:val="16"/>
        <w14:ligatures w14:val="standardContextual"/>
      </w:rPr>
      <w:t>Layla Merrifield,</w:t>
    </w:r>
    <w:r w:rsidRPr="00991028">
      <w:rPr>
        <w:rFonts w:ascii="Aptos" w:eastAsia="Aptos" w:hAnsi="Aptos"/>
        <w:color w:val="006CB3"/>
        <w:spacing w:val="-5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006CB3"/>
        <w:spacing w:val="-2"/>
        <w:kern w:val="2"/>
        <w:sz w:val="16"/>
        <w:szCs w:val="16"/>
        <w14:ligatures w14:val="standardContextual"/>
      </w:rPr>
      <w:t>President</w:t>
    </w:r>
    <w:r w:rsidRPr="00991028">
      <w:rPr>
        <w:rFonts w:ascii="Aptos" w:eastAsia="Aptos" w:hAnsi="Aptos"/>
        <w:noProof/>
        <w:kern w:val="2"/>
        <w:sz w:val="16"/>
        <w:szCs w:val="16"/>
        <w14:ligatures w14:val="standardContextual"/>
      </w:rPr>
      <w:t xml:space="preserve"> </w:t>
    </w:r>
  </w:p>
  <w:p w14:paraId="7CE5CE46" w14:textId="77777777" w:rsidR="00991028" w:rsidRPr="00991028" w:rsidRDefault="00991028" w:rsidP="00991028">
    <w:pPr>
      <w:tabs>
        <w:tab w:val="left" w:pos="720"/>
        <w:tab w:val="center" w:pos="4680"/>
        <w:tab w:val="right" w:pos="9360"/>
      </w:tabs>
      <w:spacing w:after="0"/>
      <w:ind w:left="1890" w:firstLine="90"/>
      <w:rPr>
        <w:rFonts w:ascii="Aptos" w:eastAsia="Aptos" w:hAnsi="Aptos"/>
        <w:noProof/>
        <w:kern w:val="2"/>
        <w:sz w:val="16"/>
        <w:szCs w:val="16"/>
        <w14:ligatures w14:val="standardContextual"/>
      </w:rPr>
    </w:pPr>
    <w:r w:rsidRPr="00991028">
      <w:rPr>
        <w:rFonts w:ascii="Aptos" w:eastAsia="Aptos" w:hAnsi="Aptos"/>
        <w:color w:val="231F20"/>
        <w:kern w:val="2"/>
        <w:sz w:val="16"/>
        <w:szCs w:val="16"/>
        <w14:ligatures w14:val="standardContextual"/>
      </w:rPr>
      <w:t>Hill</w:t>
    </w:r>
    <w:r w:rsidRPr="00991028">
      <w:rPr>
        <w:rFonts w:ascii="Aptos" w:eastAsia="Aptos" w:hAnsi="Aptos"/>
        <w:color w:val="231F20"/>
        <w:spacing w:val="-9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kern w:val="2"/>
        <w:sz w:val="16"/>
        <w:szCs w:val="16"/>
        <w14:ligatures w14:val="standardContextual"/>
      </w:rPr>
      <w:t>Farms</w:t>
    </w:r>
    <w:r w:rsidRPr="00991028">
      <w:rPr>
        <w:rFonts w:ascii="Aptos" w:eastAsia="Aptos" w:hAnsi="Aptos"/>
        <w:color w:val="231F20"/>
        <w:spacing w:val="-9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kern w:val="2"/>
        <w:sz w:val="16"/>
        <w:szCs w:val="16"/>
        <w14:ligatures w14:val="standardContextual"/>
      </w:rPr>
      <w:t>State</w:t>
    </w:r>
    <w:r w:rsidRPr="00991028">
      <w:rPr>
        <w:rFonts w:ascii="Aptos" w:eastAsia="Aptos" w:hAnsi="Aptos"/>
        <w:color w:val="231F20"/>
        <w:spacing w:val="-9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kern w:val="2"/>
        <w:sz w:val="16"/>
        <w:szCs w:val="16"/>
        <w14:ligatures w14:val="standardContextual"/>
      </w:rPr>
      <w:t>Office</w:t>
    </w:r>
    <w:r w:rsidRPr="00991028">
      <w:rPr>
        <w:rFonts w:ascii="Aptos" w:eastAsia="Aptos" w:hAnsi="Aptos"/>
        <w:color w:val="231F20"/>
        <w:spacing w:val="-8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spacing w:val="-2"/>
        <w:kern w:val="2"/>
        <w:sz w:val="16"/>
        <w:szCs w:val="16"/>
        <w14:ligatures w14:val="standardContextual"/>
      </w:rPr>
      <w:t>Building</w:t>
    </w:r>
  </w:p>
  <w:p w14:paraId="17275210" w14:textId="77777777" w:rsidR="00991028" w:rsidRPr="00991028" w:rsidRDefault="00991028" w:rsidP="00991028">
    <w:pPr>
      <w:tabs>
        <w:tab w:val="left" w:pos="720"/>
        <w:tab w:val="center" w:pos="4680"/>
        <w:tab w:val="right" w:pos="9360"/>
      </w:tabs>
      <w:spacing w:after="0"/>
      <w:ind w:left="1890" w:firstLine="90"/>
      <w:rPr>
        <w:rFonts w:ascii="Aptos" w:eastAsia="Aptos" w:hAnsi="Aptos"/>
        <w:noProof/>
        <w:kern w:val="2"/>
        <w:sz w:val="16"/>
        <w:szCs w:val="16"/>
        <w14:ligatures w14:val="standardContextual"/>
      </w:rPr>
    </w:pPr>
    <w:r w:rsidRPr="00991028">
      <w:rPr>
        <w:rFonts w:ascii="Aptos" w:eastAsia="Aptos" w:hAnsi="Aptos"/>
        <w:color w:val="231F20"/>
        <w:spacing w:val="-6"/>
        <w:kern w:val="2"/>
        <w:sz w:val="16"/>
        <w:szCs w:val="16"/>
        <w14:ligatures w14:val="standardContextual"/>
      </w:rPr>
      <w:t>4822 Madison</w:t>
    </w:r>
    <w:r w:rsidRPr="00991028">
      <w:rPr>
        <w:rFonts w:ascii="Aptos" w:eastAsia="Aptos" w:hAnsi="Aptos"/>
        <w:color w:val="231F20"/>
        <w:spacing w:val="-5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spacing w:val="-6"/>
        <w:kern w:val="2"/>
        <w:sz w:val="16"/>
        <w:szCs w:val="16"/>
        <w14:ligatures w14:val="standardContextual"/>
      </w:rPr>
      <w:t>Yards</w:t>
    </w:r>
    <w:r w:rsidRPr="00991028">
      <w:rPr>
        <w:rFonts w:ascii="Aptos" w:eastAsia="Aptos" w:hAnsi="Aptos"/>
        <w:color w:val="231F20"/>
        <w:spacing w:val="-5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spacing w:val="-6"/>
        <w:kern w:val="2"/>
        <w:sz w:val="16"/>
        <w:szCs w:val="16"/>
        <w14:ligatures w14:val="standardContextual"/>
      </w:rPr>
      <w:t>Way</w:t>
    </w:r>
    <w:r w:rsidRPr="00991028">
      <w:rPr>
        <w:rFonts w:ascii="Aptos" w:eastAsia="Aptos" w:hAnsi="Aptos"/>
        <w:color w:val="231F20"/>
        <w:spacing w:val="-5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spacing w:val="-6"/>
        <w:kern w:val="2"/>
        <w:sz w:val="16"/>
        <w:szCs w:val="16"/>
        <w14:ligatures w14:val="standardContextual"/>
      </w:rPr>
      <w:t>|</w:t>
    </w:r>
    <w:r w:rsidRPr="00991028">
      <w:rPr>
        <w:rFonts w:ascii="Aptos" w:eastAsia="Aptos" w:hAnsi="Aptos"/>
        <w:color w:val="231F20"/>
        <w:spacing w:val="-5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spacing w:val="-6"/>
        <w:kern w:val="2"/>
        <w:sz w:val="16"/>
        <w:szCs w:val="16"/>
        <w14:ligatures w14:val="standardContextual"/>
      </w:rPr>
      <w:t>North Tower,</w:t>
    </w:r>
    <w:r w:rsidRPr="00991028">
      <w:rPr>
        <w:rFonts w:ascii="Aptos" w:eastAsia="Aptos" w:hAnsi="Aptos"/>
        <w:color w:val="231F20"/>
        <w:spacing w:val="-5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spacing w:val="-6"/>
        <w:kern w:val="2"/>
        <w:sz w:val="16"/>
        <w:szCs w:val="16"/>
        <w14:ligatures w14:val="standardContextual"/>
      </w:rPr>
      <w:t>5th</w:t>
    </w:r>
    <w:r w:rsidRPr="00991028">
      <w:rPr>
        <w:rFonts w:ascii="Aptos" w:eastAsia="Aptos" w:hAnsi="Aptos"/>
        <w:color w:val="231F20"/>
        <w:spacing w:val="-5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spacing w:val="-6"/>
        <w:kern w:val="2"/>
        <w:sz w:val="16"/>
        <w:szCs w:val="16"/>
        <w14:ligatures w14:val="standardContextual"/>
      </w:rPr>
      <w:t>Floor</w:t>
    </w:r>
  </w:p>
  <w:p w14:paraId="5A83E263" w14:textId="77777777" w:rsidR="00991028" w:rsidRPr="00991028" w:rsidRDefault="00991028" w:rsidP="00991028">
    <w:pPr>
      <w:tabs>
        <w:tab w:val="left" w:pos="720"/>
        <w:tab w:val="center" w:pos="4680"/>
        <w:tab w:val="right" w:pos="9360"/>
      </w:tabs>
      <w:spacing w:after="0"/>
      <w:ind w:left="1890" w:firstLine="90"/>
      <w:rPr>
        <w:rFonts w:ascii="Aptos" w:eastAsia="Aptos" w:hAnsi="Aptos"/>
        <w:color w:val="231F20"/>
        <w:spacing w:val="-4"/>
        <w:kern w:val="2"/>
        <w:sz w:val="16"/>
        <w:szCs w:val="16"/>
        <w14:ligatures w14:val="standardContextual"/>
      </w:rPr>
    </w:pPr>
    <w:r w:rsidRPr="00991028">
      <w:rPr>
        <w:rFonts w:ascii="Aptos" w:eastAsia="Aptos" w:hAnsi="Aptos"/>
        <w:color w:val="231F20"/>
        <w:spacing w:val="-4"/>
        <w:kern w:val="2"/>
        <w:sz w:val="16"/>
        <w:szCs w:val="16"/>
        <w14:ligatures w14:val="standardContextual"/>
      </w:rPr>
      <w:t>P.O.</w:t>
    </w:r>
    <w:r w:rsidRPr="00991028">
      <w:rPr>
        <w:rFonts w:ascii="Aptos" w:eastAsia="Aptos" w:hAnsi="Aptos"/>
        <w:color w:val="231F20"/>
        <w:spacing w:val="-8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spacing w:val="-4"/>
        <w:kern w:val="2"/>
        <w:sz w:val="16"/>
        <w:szCs w:val="16"/>
        <w14:ligatures w14:val="standardContextual"/>
      </w:rPr>
      <w:t>Box</w:t>
    </w:r>
    <w:r w:rsidRPr="00991028">
      <w:rPr>
        <w:rFonts w:ascii="Aptos" w:eastAsia="Aptos" w:hAnsi="Aptos"/>
        <w:color w:val="231F20"/>
        <w:spacing w:val="-7"/>
        <w:kern w:val="2"/>
        <w:sz w:val="16"/>
        <w:szCs w:val="16"/>
        <w14:ligatures w14:val="standardContextual"/>
      </w:rPr>
      <w:t xml:space="preserve"> </w:t>
    </w:r>
    <w:r w:rsidRPr="00991028">
      <w:rPr>
        <w:rFonts w:ascii="Aptos" w:eastAsia="Aptos" w:hAnsi="Aptos"/>
        <w:color w:val="231F20"/>
        <w:spacing w:val="-4"/>
        <w:kern w:val="2"/>
        <w:sz w:val="16"/>
        <w:szCs w:val="16"/>
        <w14:ligatures w14:val="standardContextual"/>
      </w:rPr>
      <w:t>7874</w:t>
    </w:r>
  </w:p>
  <w:p w14:paraId="1090E11C" w14:textId="77777777" w:rsidR="00991028" w:rsidRPr="00991028" w:rsidRDefault="00991028" w:rsidP="00991028">
    <w:pPr>
      <w:tabs>
        <w:tab w:val="left" w:pos="720"/>
        <w:tab w:val="center" w:pos="4680"/>
        <w:tab w:val="right" w:pos="9360"/>
      </w:tabs>
      <w:spacing w:after="0"/>
      <w:ind w:left="1890" w:firstLine="90"/>
      <w:rPr>
        <w:rFonts w:ascii="Aptos" w:eastAsia="Aptos" w:hAnsi="Aptos"/>
        <w:color w:val="231F20"/>
        <w:spacing w:val="-4"/>
        <w:kern w:val="2"/>
        <w:sz w:val="16"/>
        <w:szCs w:val="16"/>
        <w14:ligatures w14:val="standardContextual"/>
      </w:rPr>
    </w:pPr>
    <w:r w:rsidRPr="00991028">
      <w:rPr>
        <w:rFonts w:ascii="Aptos" w:eastAsia="Aptos" w:hAnsi="Aptos"/>
        <w:color w:val="231F20"/>
        <w:spacing w:val="-4"/>
        <w:kern w:val="2"/>
        <w:sz w:val="16"/>
        <w:szCs w:val="16"/>
        <w14:ligatures w14:val="standardContextual"/>
      </w:rPr>
      <w:t>Madison, WI 53707-7874</w:t>
    </w:r>
  </w:p>
  <w:p w14:paraId="2118AD4A" w14:textId="77777777" w:rsidR="00991028" w:rsidRPr="00991028" w:rsidRDefault="00991028" w:rsidP="00991028">
    <w:pPr>
      <w:tabs>
        <w:tab w:val="left" w:pos="720"/>
        <w:tab w:val="center" w:pos="4680"/>
        <w:tab w:val="right" w:pos="9360"/>
      </w:tabs>
      <w:spacing w:after="0"/>
      <w:ind w:left="1890" w:firstLine="90"/>
      <w:rPr>
        <w:rFonts w:ascii="Aptos" w:eastAsia="Aptos" w:hAnsi="Aptos"/>
        <w:color w:val="231F20"/>
        <w:spacing w:val="-4"/>
        <w:kern w:val="2"/>
        <w:sz w:val="16"/>
        <w:szCs w:val="16"/>
        <w14:ligatures w14:val="standardContextual"/>
      </w:rPr>
    </w:pPr>
    <w:r w:rsidRPr="00991028">
      <w:rPr>
        <w:rFonts w:ascii="Aptos" w:eastAsia="Aptos" w:hAnsi="Aptos"/>
        <w:color w:val="231F20"/>
        <w:spacing w:val="-4"/>
        <w:kern w:val="2"/>
        <w:sz w:val="16"/>
        <w:szCs w:val="16"/>
        <w14:ligatures w14:val="standardContextual"/>
      </w:rPr>
      <w:t>608.266.1207 | Wisconsin Relay System: 711</w:t>
    </w:r>
  </w:p>
  <w:p w14:paraId="2E983D16" w14:textId="5D4FB34F" w:rsidR="000E09D7" w:rsidRPr="00991028" w:rsidRDefault="00991028" w:rsidP="00991028">
    <w:pPr>
      <w:tabs>
        <w:tab w:val="left" w:pos="720"/>
        <w:tab w:val="center" w:pos="4680"/>
        <w:tab w:val="right" w:pos="9360"/>
      </w:tabs>
      <w:spacing w:after="0"/>
      <w:ind w:left="1890" w:firstLine="90"/>
      <w:rPr>
        <w:rFonts w:ascii="Aptos" w:eastAsia="Aptos" w:hAnsi="Aptos"/>
        <w:kern w:val="2"/>
        <w:sz w:val="16"/>
        <w:szCs w:val="16"/>
        <w14:ligatures w14:val="standardContextual"/>
      </w:rPr>
    </w:pPr>
    <w:r w:rsidRPr="00991028">
      <w:rPr>
        <w:rFonts w:ascii="Aptos" w:eastAsia="Aptos" w:hAnsi="Aptos"/>
        <w:color w:val="231F20"/>
        <w:spacing w:val="-4"/>
        <w:kern w:val="2"/>
        <w:sz w:val="16"/>
        <w:szCs w:val="16"/>
        <w14:ligatures w14:val="standardContextual"/>
      </w:rPr>
      <w:t>info@wtcsystem.edu | www.WTCSystem.edu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DE3"/>
    <w:multiLevelType w:val="hybridMultilevel"/>
    <w:tmpl w:val="6180E6D4"/>
    <w:lvl w:ilvl="0" w:tplc="20D00E64">
      <w:start w:val="6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A756762"/>
    <w:multiLevelType w:val="singleLevel"/>
    <w:tmpl w:val="5434D8DC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216"/>
      </w:pPr>
    </w:lvl>
  </w:abstractNum>
  <w:abstractNum w:abstractNumId="2" w15:restartNumberingAfterBreak="0">
    <w:nsid w:val="268C15CD"/>
    <w:multiLevelType w:val="hybridMultilevel"/>
    <w:tmpl w:val="522AA8FA"/>
    <w:lvl w:ilvl="0" w:tplc="998296F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6E85E20"/>
    <w:multiLevelType w:val="hybridMultilevel"/>
    <w:tmpl w:val="860E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47FF"/>
    <w:multiLevelType w:val="hybridMultilevel"/>
    <w:tmpl w:val="656C5A46"/>
    <w:lvl w:ilvl="0" w:tplc="FA44BD3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12AEFA">
      <w:start w:val="1"/>
      <w:numFmt w:val="upperLetter"/>
      <w:lvlText w:val="%3."/>
      <w:lvlJc w:val="left"/>
      <w:pPr>
        <w:tabs>
          <w:tab w:val="num" w:pos="1710"/>
        </w:tabs>
        <w:ind w:left="1710" w:hanging="720"/>
      </w:pPr>
      <w:rPr>
        <w:rFonts w:hint="default"/>
        <w:color w:val="auto"/>
      </w:rPr>
    </w:lvl>
    <w:lvl w:ilvl="3" w:tplc="BEA2FF08">
      <w:start w:val="1"/>
      <w:numFmt w:val="decimal"/>
      <w:lvlText w:val="%4."/>
      <w:lvlJc w:val="left"/>
      <w:pPr>
        <w:tabs>
          <w:tab w:val="num" w:pos="2232"/>
        </w:tabs>
        <w:ind w:left="230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7DC"/>
    <w:multiLevelType w:val="hybridMultilevel"/>
    <w:tmpl w:val="4C6AF10E"/>
    <w:lvl w:ilvl="0" w:tplc="7B6A0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1C0CA9"/>
    <w:multiLevelType w:val="hybridMultilevel"/>
    <w:tmpl w:val="A544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E259A"/>
    <w:multiLevelType w:val="hybridMultilevel"/>
    <w:tmpl w:val="5EEC19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710"/>
        </w:tabs>
        <w:ind w:left="1710" w:hanging="72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232"/>
        </w:tabs>
        <w:ind w:left="230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B323C"/>
    <w:multiLevelType w:val="singleLevel"/>
    <w:tmpl w:val="EF9CE326"/>
    <w:lvl w:ilvl="0">
      <w:start w:val="1"/>
      <w:numFmt w:val="lowerLetter"/>
      <w:lvlText w:val="%1."/>
      <w:lvlJc w:val="left"/>
      <w:pPr>
        <w:tabs>
          <w:tab w:val="num" w:pos="1152"/>
        </w:tabs>
        <w:ind w:left="1152" w:hanging="432"/>
      </w:pPr>
    </w:lvl>
  </w:abstractNum>
  <w:abstractNum w:abstractNumId="9" w15:restartNumberingAfterBreak="0">
    <w:nsid w:val="779B3D87"/>
    <w:multiLevelType w:val="hybridMultilevel"/>
    <w:tmpl w:val="37C8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21021">
    <w:abstractNumId w:val="6"/>
  </w:num>
  <w:num w:numId="2" w16cid:durableId="110513970">
    <w:abstractNumId w:val="9"/>
  </w:num>
  <w:num w:numId="3" w16cid:durableId="1796292453">
    <w:abstractNumId w:val="1"/>
    <w:lvlOverride w:ilvl="0">
      <w:startOverride w:val="1"/>
    </w:lvlOverride>
  </w:num>
  <w:num w:numId="4" w16cid:durableId="1721779099">
    <w:abstractNumId w:val="8"/>
    <w:lvlOverride w:ilvl="0">
      <w:startOverride w:val="1"/>
    </w:lvlOverride>
  </w:num>
  <w:num w:numId="5" w16cid:durableId="107504298">
    <w:abstractNumId w:val="3"/>
  </w:num>
  <w:num w:numId="6" w16cid:durableId="202833998">
    <w:abstractNumId w:val="4"/>
  </w:num>
  <w:num w:numId="7" w16cid:durableId="1535575050">
    <w:abstractNumId w:val="0"/>
  </w:num>
  <w:num w:numId="8" w16cid:durableId="1355115496">
    <w:abstractNumId w:val="7"/>
  </w:num>
  <w:num w:numId="9" w16cid:durableId="2140029394">
    <w:abstractNumId w:val="2"/>
  </w:num>
  <w:num w:numId="10" w16cid:durableId="1246888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FC"/>
    <w:rsid w:val="000243B3"/>
    <w:rsid w:val="000273C5"/>
    <w:rsid w:val="000402D7"/>
    <w:rsid w:val="00060D8D"/>
    <w:rsid w:val="00061AC0"/>
    <w:rsid w:val="000707EB"/>
    <w:rsid w:val="00074A38"/>
    <w:rsid w:val="00074AB4"/>
    <w:rsid w:val="00076F94"/>
    <w:rsid w:val="000A3FE6"/>
    <w:rsid w:val="000B0D17"/>
    <w:rsid w:val="000B2B8A"/>
    <w:rsid w:val="000B69A1"/>
    <w:rsid w:val="000B69BD"/>
    <w:rsid w:val="000C1B2F"/>
    <w:rsid w:val="000D435A"/>
    <w:rsid w:val="000D635A"/>
    <w:rsid w:val="000E09D7"/>
    <w:rsid w:val="000E5268"/>
    <w:rsid w:val="000F4FB1"/>
    <w:rsid w:val="001148F1"/>
    <w:rsid w:val="00133C7C"/>
    <w:rsid w:val="00154561"/>
    <w:rsid w:val="001651B0"/>
    <w:rsid w:val="00173304"/>
    <w:rsid w:val="00181777"/>
    <w:rsid w:val="001A0326"/>
    <w:rsid w:val="001A105A"/>
    <w:rsid w:val="001C277C"/>
    <w:rsid w:val="001E5936"/>
    <w:rsid w:val="0021134E"/>
    <w:rsid w:val="00213207"/>
    <w:rsid w:val="002138D1"/>
    <w:rsid w:val="00232208"/>
    <w:rsid w:val="00234207"/>
    <w:rsid w:val="00234CF9"/>
    <w:rsid w:val="00240B84"/>
    <w:rsid w:val="00247DF6"/>
    <w:rsid w:val="0026202C"/>
    <w:rsid w:val="0026592A"/>
    <w:rsid w:val="002A2C0A"/>
    <w:rsid w:val="002A47B3"/>
    <w:rsid w:val="002B3402"/>
    <w:rsid w:val="00304F97"/>
    <w:rsid w:val="0030749A"/>
    <w:rsid w:val="00312D9F"/>
    <w:rsid w:val="00316E6C"/>
    <w:rsid w:val="003419B4"/>
    <w:rsid w:val="00351E28"/>
    <w:rsid w:val="003B25E1"/>
    <w:rsid w:val="003C5161"/>
    <w:rsid w:val="00445AE1"/>
    <w:rsid w:val="00445D2B"/>
    <w:rsid w:val="00473C0E"/>
    <w:rsid w:val="00477BFC"/>
    <w:rsid w:val="0048615E"/>
    <w:rsid w:val="004A3710"/>
    <w:rsid w:val="004A7BD9"/>
    <w:rsid w:val="004B44AD"/>
    <w:rsid w:val="004B6C12"/>
    <w:rsid w:val="004C42D5"/>
    <w:rsid w:val="004C444B"/>
    <w:rsid w:val="004C6014"/>
    <w:rsid w:val="004C670A"/>
    <w:rsid w:val="004E0FEE"/>
    <w:rsid w:val="004E7EB2"/>
    <w:rsid w:val="004F6BCE"/>
    <w:rsid w:val="004F72FE"/>
    <w:rsid w:val="0051736A"/>
    <w:rsid w:val="005346ED"/>
    <w:rsid w:val="00540DAB"/>
    <w:rsid w:val="0054287F"/>
    <w:rsid w:val="00564135"/>
    <w:rsid w:val="005732F7"/>
    <w:rsid w:val="00585937"/>
    <w:rsid w:val="00594B51"/>
    <w:rsid w:val="00597A90"/>
    <w:rsid w:val="005B1B71"/>
    <w:rsid w:val="005B50BE"/>
    <w:rsid w:val="005B5CB6"/>
    <w:rsid w:val="005D46A2"/>
    <w:rsid w:val="005D710C"/>
    <w:rsid w:val="005E5905"/>
    <w:rsid w:val="005E6AB6"/>
    <w:rsid w:val="005F559A"/>
    <w:rsid w:val="00621A70"/>
    <w:rsid w:val="006348EC"/>
    <w:rsid w:val="00637945"/>
    <w:rsid w:val="00660D0A"/>
    <w:rsid w:val="006616C1"/>
    <w:rsid w:val="00662C4F"/>
    <w:rsid w:val="0066654F"/>
    <w:rsid w:val="00671A4D"/>
    <w:rsid w:val="00681EFE"/>
    <w:rsid w:val="006C3B8D"/>
    <w:rsid w:val="006C5179"/>
    <w:rsid w:val="0070061F"/>
    <w:rsid w:val="00706CA0"/>
    <w:rsid w:val="00721025"/>
    <w:rsid w:val="00741E6E"/>
    <w:rsid w:val="0076222A"/>
    <w:rsid w:val="007665C5"/>
    <w:rsid w:val="007672C8"/>
    <w:rsid w:val="00771169"/>
    <w:rsid w:val="00776946"/>
    <w:rsid w:val="007815DB"/>
    <w:rsid w:val="007906A3"/>
    <w:rsid w:val="007A6094"/>
    <w:rsid w:val="007A7DD7"/>
    <w:rsid w:val="007B0643"/>
    <w:rsid w:val="007B487D"/>
    <w:rsid w:val="007B4DD3"/>
    <w:rsid w:val="007C0A9D"/>
    <w:rsid w:val="007D22E0"/>
    <w:rsid w:val="007D2B5C"/>
    <w:rsid w:val="007E3604"/>
    <w:rsid w:val="007F1EB7"/>
    <w:rsid w:val="007F2717"/>
    <w:rsid w:val="007F481D"/>
    <w:rsid w:val="008051D0"/>
    <w:rsid w:val="00814D0A"/>
    <w:rsid w:val="00822D31"/>
    <w:rsid w:val="008261E1"/>
    <w:rsid w:val="00843B08"/>
    <w:rsid w:val="008476EC"/>
    <w:rsid w:val="00863713"/>
    <w:rsid w:val="0087293B"/>
    <w:rsid w:val="008878D9"/>
    <w:rsid w:val="0089104C"/>
    <w:rsid w:val="008A128C"/>
    <w:rsid w:val="008A5BAB"/>
    <w:rsid w:val="008A6220"/>
    <w:rsid w:val="008B45B3"/>
    <w:rsid w:val="008B4746"/>
    <w:rsid w:val="008C0263"/>
    <w:rsid w:val="008C3B28"/>
    <w:rsid w:val="008E6019"/>
    <w:rsid w:val="008E7E6E"/>
    <w:rsid w:val="009358DD"/>
    <w:rsid w:val="0095705E"/>
    <w:rsid w:val="00972102"/>
    <w:rsid w:val="00975EDD"/>
    <w:rsid w:val="00977063"/>
    <w:rsid w:val="00991028"/>
    <w:rsid w:val="009E307E"/>
    <w:rsid w:val="009F0F40"/>
    <w:rsid w:val="00A00A84"/>
    <w:rsid w:val="00A10FA0"/>
    <w:rsid w:val="00A17BAD"/>
    <w:rsid w:val="00A22A18"/>
    <w:rsid w:val="00A50B5B"/>
    <w:rsid w:val="00A731B3"/>
    <w:rsid w:val="00A74907"/>
    <w:rsid w:val="00A74A83"/>
    <w:rsid w:val="00A7786F"/>
    <w:rsid w:val="00AA663C"/>
    <w:rsid w:val="00AB1483"/>
    <w:rsid w:val="00AB34F1"/>
    <w:rsid w:val="00AC1EFE"/>
    <w:rsid w:val="00AC5B3A"/>
    <w:rsid w:val="00AD0511"/>
    <w:rsid w:val="00AD1F70"/>
    <w:rsid w:val="00AD7295"/>
    <w:rsid w:val="00AE3097"/>
    <w:rsid w:val="00AE439F"/>
    <w:rsid w:val="00AF242B"/>
    <w:rsid w:val="00B538FB"/>
    <w:rsid w:val="00B6129A"/>
    <w:rsid w:val="00B66B2F"/>
    <w:rsid w:val="00B6742F"/>
    <w:rsid w:val="00B85134"/>
    <w:rsid w:val="00B95B2F"/>
    <w:rsid w:val="00BC3E94"/>
    <w:rsid w:val="00BD2176"/>
    <w:rsid w:val="00C1659D"/>
    <w:rsid w:val="00C2508D"/>
    <w:rsid w:val="00C27F8F"/>
    <w:rsid w:val="00C4652A"/>
    <w:rsid w:val="00C47964"/>
    <w:rsid w:val="00C61FCE"/>
    <w:rsid w:val="00C6343D"/>
    <w:rsid w:val="00C76C2E"/>
    <w:rsid w:val="00C832E9"/>
    <w:rsid w:val="00C932FB"/>
    <w:rsid w:val="00CB6FEC"/>
    <w:rsid w:val="00CC31E8"/>
    <w:rsid w:val="00CC6587"/>
    <w:rsid w:val="00CC66BF"/>
    <w:rsid w:val="00CD0A15"/>
    <w:rsid w:val="00CF64F5"/>
    <w:rsid w:val="00D11A75"/>
    <w:rsid w:val="00D25E39"/>
    <w:rsid w:val="00D27B97"/>
    <w:rsid w:val="00D53A13"/>
    <w:rsid w:val="00D63189"/>
    <w:rsid w:val="00D735D6"/>
    <w:rsid w:val="00D73ED3"/>
    <w:rsid w:val="00D74291"/>
    <w:rsid w:val="00D77F10"/>
    <w:rsid w:val="00D83632"/>
    <w:rsid w:val="00D841F1"/>
    <w:rsid w:val="00D86991"/>
    <w:rsid w:val="00DA4B0D"/>
    <w:rsid w:val="00DA6E01"/>
    <w:rsid w:val="00DB3562"/>
    <w:rsid w:val="00DC4615"/>
    <w:rsid w:val="00DD517D"/>
    <w:rsid w:val="00E02A9F"/>
    <w:rsid w:val="00E21B27"/>
    <w:rsid w:val="00E35F06"/>
    <w:rsid w:val="00EB0A99"/>
    <w:rsid w:val="00ED4A44"/>
    <w:rsid w:val="00EF0F0A"/>
    <w:rsid w:val="00F070A1"/>
    <w:rsid w:val="00F2588D"/>
    <w:rsid w:val="00F33456"/>
    <w:rsid w:val="00F35D1D"/>
    <w:rsid w:val="00F40486"/>
    <w:rsid w:val="00F42AA2"/>
    <w:rsid w:val="00F627A2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36891247"/>
  <w15:chartTrackingRefBased/>
  <w15:docId w15:val="{847C2E83-8D2A-433F-8992-4FF475E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Helvetica" w:hAnsi="Helvetic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Helvetica" w:hAnsi="Helvetica"/>
      <w:sz w:val="22"/>
    </w:rPr>
  </w:style>
  <w:style w:type="character" w:styleId="Hyperlink">
    <w:name w:val="Hyperlink"/>
    <w:rsid w:val="00477BF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1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105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841F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A4B0D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D2B5C"/>
    <w:pPr>
      <w:spacing w:after="24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35F06"/>
    <w:rPr>
      <w:sz w:val="24"/>
      <w:szCs w:val="24"/>
    </w:rPr>
  </w:style>
  <w:style w:type="table" w:styleId="TableGrid">
    <w:name w:val="Table Grid"/>
    <w:basedOn w:val="TableNormal"/>
    <w:uiPriority w:val="39"/>
    <w:rsid w:val="005E5905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7672C8"/>
    <w:rPr>
      <w:sz w:val="24"/>
      <w:szCs w:val="24"/>
    </w:rPr>
  </w:style>
  <w:style w:type="paragraph" w:customStyle="1" w:styleId="Default">
    <w:name w:val="Default"/>
    <w:rsid w:val="007672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2A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2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2A18"/>
  </w:style>
  <w:style w:type="paragraph" w:styleId="CommentSubject">
    <w:name w:val="annotation subject"/>
    <w:basedOn w:val="CommentText"/>
    <w:next w:val="CommentText"/>
    <w:link w:val="CommentSubjectChar"/>
    <w:rsid w:val="00A22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2A1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05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95B2F"/>
    <w:rPr>
      <w:rFonts w:ascii="Helvetica" w:hAnsi="Helvetica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wink\Local%20Settings\Temporary%20Internet%20Files\OLK2\letterhead_wt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89C4B-C61F-4418-AF2E-144C6BE1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letterhead_wtcs</Template>
  <TotalTime>8</TotalTime>
  <Pages>1</Pages>
  <Words>339</Words>
  <Characters>2107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2003</vt:lpstr>
    </vt:vector>
  </TitlesOfParts>
  <Company>wtcsb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2003</dc:title>
  <dc:subject/>
  <dc:creator>Karen Schwingle</dc:creator>
  <cp:keywords/>
  <cp:lastModifiedBy>Khang, Tou Ya</cp:lastModifiedBy>
  <cp:revision>3</cp:revision>
  <cp:lastPrinted>2020-01-09T14:27:00Z</cp:lastPrinted>
  <dcterms:created xsi:type="dcterms:W3CDTF">2024-10-25T20:15:00Z</dcterms:created>
  <dcterms:modified xsi:type="dcterms:W3CDTF">2024-10-28T13:44:00Z</dcterms:modified>
</cp:coreProperties>
</file>