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9057" w14:textId="295B62CD" w:rsidR="784B5428" w:rsidRDefault="784B5428" w:rsidP="784B5428">
      <w:pPr>
        <w:jc w:val="center"/>
      </w:pPr>
      <w:r w:rsidRPr="784B5428">
        <w:rPr>
          <w:rFonts w:ascii="Calibri" w:eastAsia="Calibri" w:hAnsi="Calibri" w:cs="Calibri"/>
          <w:b/>
          <w:bCs/>
          <w:sz w:val="32"/>
          <w:szCs w:val="32"/>
        </w:rPr>
        <w:t>Perkins Local Plan Instructions</w:t>
      </w:r>
      <w:r w:rsidRPr="784B5428">
        <w:rPr>
          <w:rFonts w:ascii="Calibri" w:eastAsia="Calibri" w:hAnsi="Calibri" w:cs="Calibri"/>
          <w:sz w:val="32"/>
          <w:szCs w:val="32"/>
        </w:rPr>
        <w:t xml:space="preserve"> </w:t>
      </w:r>
    </w:p>
    <w:p w14:paraId="69984998" w14:textId="56DDE68B" w:rsidR="784B5428" w:rsidRDefault="784B5428" w:rsidP="784B5428">
      <w:pPr>
        <w:jc w:val="center"/>
      </w:pPr>
      <w:r w:rsidRPr="784B5428">
        <w:rPr>
          <w:rFonts w:ascii="Calibri" w:eastAsia="Calibri" w:hAnsi="Calibri" w:cs="Calibri"/>
          <w:b/>
          <w:bCs/>
          <w:sz w:val="32"/>
          <w:szCs w:val="32"/>
        </w:rPr>
        <w:t>FY202</w:t>
      </w:r>
      <w:r w:rsidR="0095297D">
        <w:rPr>
          <w:rFonts w:ascii="Calibri" w:eastAsia="Calibri" w:hAnsi="Calibri" w:cs="Calibri"/>
          <w:b/>
          <w:bCs/>
          <w:sz w:val="32"/>
          <w:szCs w:val="32"/>
        </w:rPr>
        <w:t>5</w:t>
      </w:r>
      <w:r w:rsidRPr="784B5428">
        <w:rPr>
          <w:rFonts w:ascii="Calibri" w:eastAsia="Calibri" w:hAnsi="Calibri" w:cs="Calibri"/>
          <w:b/>
          <w:bCs/>
          <w:sz w:val="32"/>
          <w:szCs w:val="32"/>
        </w:rPr>
        <w:t>-2</w:t>
      </w:r>
      <w:r w:rsidR="0095297D">
        <w:rPr>
          <w:rFonts w:ascii="Calibri" w:eastAsia="Calibri" w:hAnsi="Calibri" w:cs="Calibri"/>
          <w:b/>
          <w:bCs/>
          <w:sz w:val="32"/>
          <w:szCs w:val="32"/>
        </w:rPr>
        <w:t>8</w:t>
      </w:r>
      <w:r w:rsidRPr="784B5428">
        <w:rPr>
          <w:rFonts w:ascii="Calibri" w:eastAsia="Calibri" w:hAnsi="Calibri" w:cs="Calibri"/>
          <w:sz w:val="32"/>
          <w:szCs w:val="32"/>
        </w:rPr>
        <w:t xml:space="preserve"> </w:t>
      </w:r>
    </w:p>
    <w:p w14:paraId="76917C5D" w14:textId="77777777" w:rsidR="00E0763F" w:rsidRDefault="00E0763F">
      <w:pPr>
        <w:rPr>
          <w:rFonts w:ascii="Calibri" w:eastAsia="Calibri" w:hAnsi="Calibri" w:cs="Calibri"/>
          <w:sz w:val="24"/>
          <w:szCs w:val="24"/>
        </w:rPr>
      </w:pPr>
    </w:p>
    <w:p w14:paraId="58B49F08" w14:textId="71A23328" w:rsidR="784B5428" w:rsidRDefault="784B5428">
      <w:r w:rsidRPr="784B5428">
        <w:rPr>
          <w:rFonts w:ascii="Calibri" w:eastAsia="Calibri" w:hAnsi="Calibri" w:cs="Calibri"/>
          <w:sz w:val="24"/>
          <w:szCs w:val="24"/>
        </w:rPr>
        <w:t>1.</w:t>
      </w:r>
      <w:r w:rsidRPr="784B5428">
        <w:rPr>
          <w:rFonts w:ascii="Times New Roman" w:eastAsia="Times New Roman" w:hAnsi="Times New Roman" w:cs="Times New Roman"/>
          <w:sz w:val="14"/>
          <w:szCs w:val="14"/>
        </w:rPr>
        <w:t xml:space="preserve">      </w:t>
      </w:r>
      <w:r w:rsidRPr="784B5428">
        <w:rPr>
          <w:rFonts w:ascii="Calibri" w:eastAsia="Calibri" w:hAnsi="Calibri" w:cs="Calibri"/>
          <w:sz w:val="24"/>
          <w:szCs w:val="24"/>
        </w:rPr>
        <w:t xml:space="preserve">List the names and titles of the Perkins cross-functional team. </w:t>
      </w:r>
    </w:p>
    <w:p w14:paraId="07195549" w14:textId="77777777" w:rsidR="00BE4CB1" w:rsidRDefault="784B5428" w:rsidP="00BE4CB1">
      <w:pPr>
        <w:spacing w:after="0"/>
        <w:ind w:left="360" w:hanging="360"/>
        <w:rPr>
          <w:rFonts w:ascii="Calibri" w:eastAsia="Calibri" w:hAnsi="Calibri" w:cs="Calibri"/>
          <w:sz w:val="24"/>
          <w:szCs w:val="24"/>
        </w:rPr>
      </w:pPr>
      <w:r w:rsidRPr="784B5428">
        <w:rPr>
          <w:rFonts w:ascii="Calibri" w:eastAsia="Calibri" w:hAnsi="Calibri" w:cs="Calibri"/>
          <w:sz w:val="24"/>
          <w:szCs w:val="24"/>
        </w:rPr>
        <w:t>2.</w:t>
      </w:r>
      <w:r w:rsidRPr="784B5428">
        <w:rPr>
          <w:rFonts w:ascii="Times New Roman" w:eastAsia="Times New Roman" w:hAnsi="Times New Roman" w:cs="Times New Roman"/>
          <w:sz w:val="14"/>
          <w:szCs w:val="14"/>
        </w:rPr>
        <w:t xml:space="preserve">      </w:t>
      </w:r>
      <w:r w:rsidRPr="784B5428">
        <w:rPr>
          <w:rFonts w:ascii="Calibri" w:eastAsia="Calibri" w:hAnsi="Calibri" w:cs="Calibri"/>
          <w:sz w:val="24"/>
          <w:szCs w:val="24"/>
        </w:rPr>
        <w:t xml:space="preserve">Recap the results of the Comprehensive Local Needs Assessment.  </w:t>
      </w:r>
    </w:p>
    <w:p w14:paraId="483D8026" w14:textId="09A89F60" w:rsidR="784B5428" w:rsidRDefault="784B5428" w:rsidP="00BE4CB1">
      <w:pPr>
        <w:ind w:left="360"/>
        <w:rPr>
          <w:rFonts w:ascii="Calibri" w:eastAsia="Calibri" w:hAnsi="Calibri" w:cs="Calibri"/>
          <w:sz w:val="24"/>
          <w:szCs w:val="24"/>
        </w:rPr>
      </w:pPr>
      <w:r w:rsidRPr="00BE4CB1">
        <w:rPr>
          <w:rFonts w:ascii="Calibri" w:eastAsia="Calibri" w:hAnsi="Calibri" w:cs="Calibri"/>
          <w:color w:val="3333FF"/>
          <w:sz w:val="24"/>
          <w:szCs w:val="24"/>
        </w:rPr>
        <w:t>It’s important to keep an equity lens as well as continuous improvement in mind when recapping</w:t>
      </w:r>
      <w:r w:rsidRPr="002737B8">
        <w:rPr>
          <w:rFonts w:ascii="Calibri" w:eastAsia="Calibri" w:hAnsi="Calibri" w:cs="Calibri"/>
          <w:color w:val="0000FF"/>
          <w:sz w:val="24"/>
          <w:szCs w:val="24"/>
        </w:rPr>
        <w:t xml:space="preserve">. </w:t>
      </w:r>
      <w:r w:rsidR="004F67AC" w:rsidRPr="002737B8">
        <w:rPr>
          <w:rFonts w:ascii="Calibri" w:eastAsia="Calibri" w:hAnsi="Calibri" w:cs="Calibri"/>
          <w:color w:val="0000FF"/>
          <w:sz w:val="24"/>
          <w:szCs w:val="24"/>
        </w:rPr>
        <w:t xml:space="preserve">Please keep this summary </w:t>
      </w:r>
      <w:r w:rsidR="00D02719" w:rsidRPr="002737B8">
        <w:rPr>
          <w:rFonts w:ascii="Calibri" w:eastAsia="Calibri" w:hAnsi="Calibri" w:cs="Calibri"/>
          <w:color w:val="0000FF"/>
          <w:sz w:val="24"/>
          <w:szCs w:val="24"/>
        </w:rPr>
        <w:t xml:space="preserve">succinct </w:t>
      </w:r>
      <w:r w:rsidR="00B8010E" w:rsidRPr="002737B8">
        <w:rPr>
          <w:rFonts w:ascii="Calibri" w:eastAsia="Calibri" w:hAnsi="Calibri" w:cs="Calibri"/>
          <w:color w:val="0000FF"/>
          <w:sz w:val="24"/>
          <w:szCs w:val="24"/>
        </w:rPr>
        <w:t xml:space="preserve">– this is not a </w:t>
      </w:r>
      <w:r w:rsidR="002737B8" w:rsidRPr="002737B8">
        <w:rPr>
          <w:rFonts w:ascii="Calibri" w:eastAsia="Calibri" w:hAnsi="Calibri" w:cs="Calibri"/>
          <w:color w:val="0000FF"/>
          <w:sz w:val="24"/>
          <w:szCs w:val="24"/>
        </w:rPr>
        <w:t>copy of the needs assessment. Instead this is a summary of the key findings from the needs assessment.</w:t>
      </w:r>
    </w:p>
    <w:p w14:paraId="5746D494" w14:textId="177AC368" w:rsidR="00D67293" w:rsidRDefault="00D67293" w:rsidP="00846F75">
      <w:pPr>
        <w:spacing w:after="0"/>
        <w:ind w:left="360" w:hanging="360"/>
        <w:rPr>
          <w:rFonts w:ascii="Calibri" w:eastAsia="Calibri" w:hAnsi="Calibri" w:cs="Calibri"/>
          <w:sz w:val="24"/>
          <w:szCs w:val="24"/>
        </w:rPr>
      </w:pPr>
      <w:r w:rsidRPr="00D67293">
        <w:rPr>
          <w:rFonts w:ascii="Calibri" w:eastAsia="Calibri" w:hAnsi="Calibri" w:cs="Calibri"/>
          <w:sz w:val="24"/>
          <w:szCs w:val="24"/>
        </w:rPr>
        <w:t xml:space="preserve">3. </w:t>
      </w:r>
      <w:r>
        <w:rPr>
          <w:rFonts w:ascii="Calibri" w:eastAsia="Calibri" w:hAnsi="Calibri" w:cs="Calibri"/>
          <w:sz w:val="24"/>
          <w:szCs w:val="24"/>
        </w:rPr>
        <w:t xml:space="preserve">  </w:t>
      </w:r>
      <w:r w:rsidRPr="00D67293">
        <w:rPr>
          <w:rFonts w:ascii="Calibri" w:eastAsia="Calibri" w:hAnsi="Calibri" w:cs="Calibri"/>
          <w:sz w:val="24"/>
          <w:szCs w:val="24"/>
        </w:rPr>
        <w:t xml:space="preserve">A description of the targets set by the college for any special population or race/ethnicity group whose success rate is lower than the all student’s success rate in 2P1 and 3P1.  Targets should be set when the equity gap for any group in indicator 2P1 – Credential Attainment is &gt;6%, and 3P1 </w:t>
      </w:r>
      <w:r w:rsidR="004C4C5A" w:rsidRPr="00D67293">
        <w:rPr>
          <w:rFonts w:ascii="Calibri" w:eastAsia="Calibri" w:hAnsi="Calibri" w:cs="Calibri"/>
          <w:sz w:val="24"/>
          <w:szCs w:val="24"/>
        </w:rPr>
        <w:t>–</w:t>
      </w:r>
      <w:r w:rsidRPr="00D67293">
        <w:rPr>
          <w:rFonts w:ascii="Calibri" w:eastAsia="Calibri" w:hAnsi="Calibri" w:cs="Calibri"/>
          <w:sz w:val="24"/>
          <w:szCs w:val="24"/>
        </w:rPr>
        <w:t xml:space="preserve"> NTO Concentrators is &gt;4%.  </w:t>
      </w:r>
    </w:p>
    <w:p w14:paraId="2D20E42E" w14:textId="13989597" w:rsidR="0041006D" w:rsidRPr="00846F75" w:rsidRDefault="0041006D" w:rsidP="00846F75">
      <w:pPr>
        <w:spacing w:line="240" w:lineRule="auto"/>
        <w:ind w:left="360"/>
        <w:rPr>
          <w:rFonts w:ascii="Calibri" w:eastAsia="Calibri" w:hAnsi="Calibri" w:cs="Calibri"/>
          <w:color w:val="0000FF"/>
          <w:sz w:val="24"/>
          <w:szCs w:val="24"/>
        </w:rPr>
      </w:pPr>
      <w:r w:rsidRPr="00846F75">
        <w:rPr>
          <w:rFonts w:ascii="Calibri" w:eastAsia="Calibri" w:hAnsi="Calibri" w:cs="Calibri"/>
          <w:color w:val="0000FF"/>
          <w:sz w:val="24"/>
          <w:szCs w:val="24"/>
        </w:rPr>
        <w:t xml:space="preserve">Please refer to your college-level Perkins V </w:t>
      </w:r>
      <w:r w:rsidR="00C97193">
        <w:rPr>
          <w:rFonts w:ascii="Calibri" w:eastAsia="Calibri" w:hAnsi="Calibri" w:cs="Calibri"/>
          <w:color w:val="0000FF"/>
          <w:sz w:val="24"/>
          <w:szCs w:val="24"/>
        </w:rPr>
        <w:t>excel spreadsheet (e.g., PerkinsV_</w:t>
      </w:r>
      <w:r w:rsidR="00206715">
        <w:rPr>
          <w:rFonts w:ascii="Calibri" w:eastAsia="Calibri" w:hAnsi="Calibri" w:cs="Calibri"/>
          <w:color w:val="0000FF"/>
          <w:sz w:val="24"/>
          <w:szCs w:val="24"/>
        </w:rPr>
        <w:t>CollegeInitials.xlsx</w:t>
      </w:r>
      <w:r w:rsidR="00F81D49">
        <w:rPr>
          <w:rFonts w:ascii="Calibri" w:eastAsia="Calibri" w:hAnsi="Calibri" w:cs="Calibri"/>
          <w:color w:val="0000FF"/>
          <w:sz w:val="24"/>
          <w:szCs w:val="24"/>
        </w:rPr>
        <w:t>, formerl</w:t>
      </w:r>
      <w:r w:rsidR="009F4CD1">
        <w:rPr>
          <w:rFonts w:ascii="Calibri" w:eastAsia="Calibri" w:hAnsi="Calibri" w:cs="Calibri"/>
          <w:color w:val="0000FF"/>
          <w:sz w:val="24"/>
          <w:szCs w:val="24"/>
        </w:rPr>
        <w:t>y known as the FAUPL</w:t>
      </w:r>
      <w:r w:rsidR="00206715">
        <w:rPr>
          <w:rFonts w:ascii="Calibri" w:eastAsia="Calibri" w:hAnsi="Calibri" w:cs="Calibri"/>
          <w:color w:val="0000FF"/>
          <w:sz w:val="24"/>
          <w:szCs w:val="24"/>
        </w:rPr>
        <w:t>)</w:t>
      </w:r>
      <w:r w:rsidRPr="00846F75">
        <w:rPr>
          <w:rFonts w:ascii="Calibri" w:eastAsia="Calibri" w:hAnsi="Calibri" w:cs="Calibri"/>
          <w:color w:val="0000FF"/>
          <w:sz w:val="24"/>
          <w:szCs w:val="24"/>
        </w:rPr>
        <w:t xml:space="preserve"> and the</w:t>
      </w:r>
      <w:r w:rsidR="00206715">
        <w:rPr>
          <w:rFonts w:ascii="Calibri" w:eastAsia="Calibri" w:hAnsi="Calibri" w:cs="Calibri"/>
          <w:color w:val="0000FF"/>
          <w:sz w:val="24"/>
          <w:szCs w:val="24"/>
        </w:rPr>
        <w:t xml:space="preserve"> identified special populations with large equity gaps that need a </w:t>
      </w:r>
      <w:r w:rsidR="00013864">
        <w:rPr>
          <w:rFonts w:ascii="Calibri" w:eastAsia="Calibri" w:hAnsi="Calibri" w:cs="Calibri"/>
          <w:color w:val="0000FF"/>
          <w:sz w:val="24"/>
          <w:szCs w:val="24"/>
        </w:rPr>
        <w:t>specific target/goal to help close this gap for the</w:t>
      </w:r>
      <w:r w:rsidRPr="00846F75">
        <w:rPr>
          <w:rFonts w:ascii="Calibri" w:eastAsia="Calibri" w:hAnsi="Calibri" w:cs="Calibri"/>
          <w:color w:val="0000FF"/>
          <w:sz w:val="24"/>
          <w:szCs w:val="24"/>
        </w:rPr>
        <w:t xml:space="preserve"> 2022 </w:t>
      </w:r>
      <w:r w:rsidR="00013864">
        <w:rPr>
          <w:rFonts w:ascii="Calibri" w:eastAsia="Calibri" w:hAnsi="Calibri" w:cs="Calibri"/>
          <w:color w:val="0000FF"/>
          <w:sz w:val="24"/>
          <w:szCs w:val="24"/>
        </w:rPr>
        <w:t xml:space="preserve">Perkins </w:t>
      </w:r>
      <w:r w:rsidRPr="00846F75">
        <w:rPr>
          <w:rFonts w:ascii="Calibri" w:eastAsia="Calibri" w:hAnsi="Calibri" w:cs="Calibri"/>
          <w:color w:val="0000FF"/>
          <w:sz w:val="24"/>
          <w:szCs w:val="24"/>
        </w:rPr>
        <w:t>Cohort</w:t>
      </w:r>
      <w:r w:rsidR="00013864">
        <w:rPr>
          <w:rFonts w:ascii="Calibri" w:eastAsia="Calibri" w:hAnsi="Calibri" w:cs="Calibri"/>
          <w:color w:val="0000FF"/>
          <w:sz w:val="24"/>
          <w:szCs w:val="24"/>
        </w:rPr>
        <w:t>.</w:t>
      </w:r>
      <w:r w:rsidRPr="00846F75">
        <w:rPr>
          <w:rFonts w:ascii="Calibri" w:eastAsia="Calibri" w:hAnsi="Calibri" w:cs="Calibri"/>
          <w:color w:val="0000FF"/>
          <w:sz w:val="24"/>
          <w:szCs w:val="24"/>
        </w:rPr>
        <w:t xml:space="preserve"> </w:t>
      </w:r>
    </w:p>
    <w:p w14:paraId="53560B01" w14:textId="12FD69B7" w:rsidR="00D67293" w:rsidRPr="00D67293" w:rsidRDefault="00D67293" w:rsidP="00013864">
      <w:pPr>
        <w:spacing w:after="0"/>
        <w:ind w:left="360" w:hanging="360"/>
        <w:rPr>
          <w:rFonts w:ascii="Calibri" w:eastAsia="Calibri" w:hAnsi="Calibri" w:cs="Calibri"/>
          <w:sz w:val="24"/>
          <w:szCs w:val="24"/>
        </w:rPr>
      </w:pPr>
      <w:r w:rsidRPr="00D67293">
        <w:rPr>
          <w:rFonts w:ascii="Calibri" w:eastAsia="Calibri" w:hAnsi="Calibri" w:cs="Calibri"/>
          <w:sz w:val="24"/>
          <w:szCs w:val="24"/>
        </w:rPr>
        <w:t xml:space="preserve">4. </w:t>
      </w:r>
      <w:r>
        <w:rPr>
          <w:rFonts w:ascii="Calibri" w:eastAsia="Calibri" w:hAnsi="Calibri" w:cs="Calibri"/>
          <w:sz w:val="24"/>
          <w:szCs w:val="24"/>
        </w:rPr>
        <w:t xml:space="preserve">  </w:t>
      </w:r>
      <w:r w:rsidRPr="00D67293">
        <w:rPr>
          <w:rFonts w:ascii="Calibri" w:eastAsia="Calibri" w:hAnsi="Calibri" w:cs="Calibri"/>
          <w:sz w:val="24"/>
          <w:szCs w:val="24"/>
        </w:rPr>
        <w:t>A description of how the college will address disparities of gaps in performance between groups of students in each of the plan years, designing strategies to help address and remove these gaps by 2022. If no meaningful progress has been achieved prior to the third program year, a description of the additional actions that will be taken to eliminate these disparities or gaps.</w:t>
      </w:r>
    </w:p>
    <w:p w14:paraId="7611DE47" w14:textId="10E068C2" w:rsidR="00D67293" w:rsidRPr="00013864" w:rsidRDefault="0038127B" w:rsidP="00BE4CB1">
      <w:pPr>
        <w:ind w:left="360"/>
        <w:rPr>
          <w:rFonts w:ascii="Calibri" w:eastAsia="Calibri" w:hAnsi="Calibri" w:cs="Calibri"/>
          <w:color w:val="0000FF"/>
          <w:sz w:val="24"/>
          <w:szCs w:val="24"/>
        </w:rPr>
      </w:pPr>
      <w:r>
        <w:rPr>
          <w:rFonts w:ascii="Calibri" w:eastAsia="Calibri" w:hAnsi="Calibri" w:cs="Calibri"/>
          <w:color w:val="0000FF"/>
          <w:sz w:val="24"/>
          <w:szCs w:val="24"/>
        </w:rPr>
        <w:t xml:space="preserve">Describe how you will leverage Perkins funding and opportunities to help </w:t>
      </w:r>
      <w:r w:rsidR="00AE4FDB">
        <w:rPr>
          <w:rFonts w:ascii="Calibri" w:eastAsia="Calibri" w:hAnsi="Calibri" w:cs="Calibri"/>
          <w:color w:val="0000FF"/>
          <w:sz w:val="24"/>
          <w:szCs w:val="24"/>
        </w:rPr>
        <w:t>meet your set equity targets and improve student outcomes.</w:t>
      </w:r>
    </w:p>
    <w:p w14:paraId="50C3E010" w14:textId="626F4C82" w:rsidR="00234B02" w:rsidRDefault="00C73B16" w:rsidP="784B5428">
      <w:pPr>
        <w:ind w:left="360" w:hanging="360"/>
      </w:pPr>
      <w:r>
        <w:rPr>
          <w:rFonts w:ascii="Calibri" w:eastAsia="Calibri" w:hAnsi="Calibri" w:cs="Calibri"/>
          <w:sz w:val="24"/>
          <w:szCs w:val="24"/>
        </w:rPr>
        <w:t>5</w:t>
      </w:r>
      <w:r w:rsidR="00234B02">
        <w:rPr>
          <w:rFonts w:ascii="Calibri" w:eastAsia="Calibri" w:hAnsi="Calibri" w:cs="Calibri"/>
          <w:sz w:val="24"/>
          <w:szCs w:val="24"/>
        </w:rPr>
        <w:t xml:space="preserve">.  </w:t>
      </w:r>
      <w:r w:rsidR="00BE4CB1" w:rsidRPr="00BE4CB1">
        <w:rPr>
          <w:rFonts w:ascii="Calibri" w:eastAsia="Calibri" w:hAnsi="Calibri" w:cs="Calibri"/>
          <w:sz w:val="24"/>
          <w:szCs w:val="24"/>
        </w:rPr>
        <w:t>Information on the Career and Technical Education course offerings and activities to be provided with Perkins funds, including at least one state-approved program of study;</w:t>
      </w:r>
    </w:p>
    <w:p w14:paraId="4D59CEA1" w14:textId="47EC1456" w:rsidR="000056B2" w:rsidRDefault="784B5428" w:rsidP="00937BB6">
      <w:pPr>
        <w:pStyle w:val="NormalWeb"/>
        <w:spacing w:after="0" w:afterAutospacing="0"/>
        <w:ind w:left="360"/>
        <w:rPr>
          <w:rFonts w:asciiTheme="minorHAnsi" w:hAnsiTheme="minorHAnsi" w:cstheme="minorHAnsi"/>
          <w:color w:val="000000"/>
        </w:rPr>
      </w:pPr>
      <w:r w:rsidRPr="784B5428">
        <w:rPr>
          <w:sz w:val="14"/>
          <w:szCs w:val="14"/>
        </w:rPr>
        <w:t xml:space="preserve"> </w:t>
      </w:r>
      <w:r w:rsidRPr="784B5428">
        <w:rPr>
          <w:rFonts w:ascii="Calibri" w:eastAsia="Calibri" w:hAnsi="Calibri" w:cs="Calibri"/>
        </w:rPr>
        <w:t xml:space="preserve">A – Describe </w:t>
      </w:r>
      <w:r w:rsidR="000056B2">
        <w:rPr>
          <w:rFonts w:asciiTheme="minorHAnsi" w:hAnsiTheme="minorHAnsi" w:cstheme="minorHAnsi"/>
          <w:color w:val="000000"/>
        </w:rPr>
        <w:t>how the results of the comprehensive needs assessment informed the selection of the specific career and technical education programs and activities selected to be funded;</w:t>
      </w:r>
    </w:p>
    <w:p w14:paraId="4E382234" w14:textId="0F696E01" w:rsidR="00EE6FCA" w:rsidRDefault="00582787" w:rsidP="00E44585">
      <w:pPr>
        <w:ind w:left="360"/>
        <w:rPr>
          <w:rFonts w:ascii="Calibri" w:eastAsia="Calibri" w:hAnsi="Calibri" w:cs="Calibri"/>
          <w:color w:val="3333FF"/>
          <w:sz w:val="24"/>
          <w:szCs w:val="24"/>
        </w:rPr>
      </w:pPr>
      <w:r>
        <w:rPr>
          <w:rFonts w:ascii="Calibri" w:eastAsia="Calibri" w:hAnsi="Calibri" w:cs="Calibri"/>
          <w:color w:val="3333FF"/>
          <w:sz w:val="24"/>
          <w:szCs w:val="24"/>
        </w:rPr>
        <w:t xml:space="preserve">The LNA </w:t>
      </w:r>
      <w:r w:rsidR="00886EA0">
        <w:rPr>
          <w:rFonts w:ascii="Calibri" w:eastAsia="Calibri" w:hAnsi="Calibri" w:cs="Calibri"/>
          <w:color w:val="3333FF"/>
          <w:sz w:val="24"/>
          <w:szCs w:val="24"/>
        </w:rPr>
        <w:t>identified</w:t>
      </w:r>
      <w:r>
        <w:rPr>
          <w:rFonts w:ascii="Calibri" w:eastAsia="Calibri" w:hAnsi="Calibri" w:cs="Calibri"/>
          <w:color w:val="3333FF"/>
          <w:sz w:val="24"/>
          <w:szCs w:val="24"/>
        </w:rPr>
        <w:t xml:space="preserve"> </w:t>
      </w:r>
      <w:r w:rsidR="005F7D19">
        <w:rPr>
          <w:rFonts w:ascii="Calibri" w:eastAsia="Calibri" w:hAnsi="Calibri" w:cs="Calibri"/>
          <w:color w:val="3333FF"/>
          <w:sz w:val="24"/>
          <w:szCs w:val="24"/>
        </w:rPr>
        <w:t xml:space="preserve">challenges </w:t>
      </w:r>
      <w:r>
        <w:rPr>
          <w:rFonts w:ascii="Calibri" w:eastAsia="Calibri" w:hAnsi="Calibri" w:cs="Calibri"/>
          <w:color w:val="3333FF"/>
          <w:sz w:val="24"/>
          <w:szCs w:val="24"/>
        </w:rPr>
        <w:t>your college is facing</w:t>
      </w:r>
      <w:r w:rsidR="005F7D19">
        <w:rPr>
          <w:rFonts w:ascii="Calibri" w:eastAsia="Calibri" w:hAnsi="Calibri" w:cs="Calibri"/>
          <w:color w:val="3333FF"/>
          <w:sz w:val="24"/>
          <w:szCs w:val="24"/>
        </w:rPr>
        <w:t xml:space="preserve">.  </w:t>
      </w:r>
      <w:r w:rsidR="00A22CD0">
        <w:rPr>
          <w:rFonts w:ascii="Calibri" w:eastAsia="Calibri" w:hAnsi="Calibri" w:cs="Calibri"/>
          <w:color w:val="3333FF"/>
          <w:sz w:val="24"/>
          <w:szCs w:val="24"/>
        </w:rPr>
        <w:t xml:space="preserve">Perkins grants </w:t>
      </w:r>
      <w:r w:rsidR="008B19E7">
        <w:rPr>
          <w:rFonts w:ascii="Calibri" w:eastAsia="Calibri" w:hAnsi="Calibri" w:cs="Calibri"/>
          <w:color w:val="3333FF"/>
          <w:sz w:val="24"/>
          <w:szCs w:val="24"/>
        </w:rPr>
        <w:t xml:space="preserve">can help </w:t>
      </w:r>
      <w:r w:rsidR="00A22CD0">
        <w:rPr>
          <w:rFonts w:ascii="Calibri" w:eastAsia="Calibri" w:hAnsi="Calibri" w:cs="Calibri"/>
          <w:color w:val="3333FF"/>
          <w:sz w:val="24"/>
          <w:szCs w:val="24"/>
        </w:rPr>
        <w:t>address these issues</w:t>
      </w:r>
      <w:r w:rsidR="005D79E9">
        <w:rPr>
          <w:rFonts w:ascii="Calibri" w:eastAsia="Calibri" w:hAnsi="Calibri" w:cs="Calibri"/>
          <w:color w:val="3333FF"/>
          <w:sz w:val="24"/>
          <w:szCs w:val="24"/>
        </w:rPr>
        <w:t>; i.e.,</w:t>
      </w:r>
      <w:r w:rsidR="00A22CD0">
        <w:rPr>
          <w:rFonts w:ascii="Calibri" w:eastAsia="Calibri" w:hAnsi="Calibri" w:cs="Calibri"/>
          <w:color w:val="3333FF"/>
          <w:sz w:val="24"/>
          <w:szCs w:val="24"/>
        </w:rPr>
        <w:t xml:space="preserve"> the Strengthening Grant can </w:t>
      </w:r>
      <w:r w:rsidR="00330FFB">
        <w:rPr>
          <w:rFonts w:ascii="Calibri" w:eastAsia="Calibri" w:hAnsi="Calibri" w:cs="Calibri"/>
          <w:color w:val="3333FF"/>
          <w:sz w:val="24"/>
          <w:szCs w:val="24"/>
        </w:rPr>
        <w:t xml:space="preserve">support </w:t>
      </w:r>
      <w:r w:rsidR="004A572B">
        <w:rPr>
          <w:rFonts w:ascii="Calibri" w:eastAsia="Calibri" w:hAnsi="Calibri" w:cs="Calibri"/>
          <w:color w:val="3333FF"/>
          <w:sz w:val="24"/>
          <w:szCs w:val="24"/>
        </w:rPr>
        <w:t>program</w:t>
      </w:r>
      <w:r w:rsidR="008A7A90">
        <w:rPr>
          <w:rFonts w:ascii="Calibri" w:eastAsia="Calibri" w:hAnsi="Calibri" w:cs="Calibri"/>
          <w:color w:val="3333FF"/>
          <w:sz w:val="24"/>
          <w:szCs w:val="24"/>
        </w:rPr>
        <w:t xml:space="preserve"> improvement</w:t>
      </w:r>
      <w:r w:rsidR="00E20429">
        <w:rPr>
          <w:rFonts w:ascii="Calibri" w:eastAsia="Calibri" w:hAnsi="Calibri" w:cs="Calibri"/>
          <w:color w:val="3333FF"/>
          <w:sz w:val="24"/>
          <w:szCs w:val="24"/>
        </w:rPr>
        <w:t xml:space="preserve"> and</w:t>
      </w:r>
      <w:r w:rsidR="00BE0667">
        <w:rPr>
          <w:rFonts w:ascii="Calibri" w:eastAsia="Calibri" w:hAnsi="Calibri" w:cs="Calibri"/>
          <w:color w:val="3333FF"/>
          <w:sz w:val="24"/>
          <w:szCs w:val="24"/>
        </w:rPr>
        <w:t xml:space="preserve"> activities could be </w:t>
      </w:r>
      <w:r w:rsidR="0081527D">
        <w:rPr>
          <w:rFonts w:ascii="Calibri" w:eastAsia="Calibri" w:hAnsi="Calibri" w:cs="Calibri"/>
          <w:color w:val="3333FF"/>
          <w:sz w:val="24"/>
          <w:szCs w:val="24"/>
        </w:rPr>
        <w:t xml:space="preserve">funded </w:t>
      </w:r>
      <w:r w:rsidR="004A65F7">
        <w:rPr>
          <w:rFonts w:ascii="Calibri" w:eastAsia="Calibri" w:hAnsi="Calibri" w:cs="Calibri"/>
          <w:color w:val="3333FF"/>
          <w:sz w:val="24"/>
          <w:szCs w:val="24"/>
        </w:rPr>
        <w:t xml:space="preserve">from </w:t>
      </w:r>
      <w:r w:rsidR="00BE0667">
        <w:rPr>
          <w:rFonts w:ascii="Calibri" w:eastAsia="Calibri" w:hAnsi="Calibri" w:cs="Calibri"/>
          <w:color w:val="3333FF"/>
          <w:sz w:val="24"/>
          <w:szCs w:val="24"/>
        </w:rPr>
        <w:t>any of the grants</w:t>
      </w:r>
      <w:r w:rsidR="0081527D">
        <w:rPr>
          <w:rFonts w:ascii="Calibri" w:eastAsia="Calibri" w:hAnsi="Calibri" w:cs="Calibri"/>
          <w:color w:val="3333FF"/>
          <w:sz w:val="24"/>
          <w:szCs w:val="24"/>
        </w:rPr>
        <w:t xml:space="preserve"> </w:t>
      </w:r>
      <w:r w:rsidR="003445BE">
        <w:rPr>
          <w:rFonts w:ascii="Calibri" w:eastAsia="Calibri" w:hAnsi="Calibri" w:cs="Calibri"/>
          <w:color w:val="3333FF"/>
          <w:sz w:val="24"/>
          <w:szCs w:val="24"/>
        </w:rPr>
        <w:t xml:space="preserve">to </w:t>
      </w:r>
      <w:r w:rsidR="0081527D">
        <w:rPr>
          <w:rFonts w:ascii="Calibri" w:eastAsia="Calibri" w:hAnsi="Calibri" w:cs="Calibri"/>
          <w:color w:val="3333FF"/>
          <w:sz w:val="24"/>
          <w:szCs w:val="24"/>
        </w:rPr>
        <w:t>promot</w:t>
      </w:r>
      <w:r w:rsidR="003445BE">
        <w:rPr>
          <w:rFonts w:ascii="Calibri" w:eastAsia="Calibri" w:hAnsi="Calibri" w:cs="Calibri"/>
          <w:color w:val="3333FF"/>
          <w:sz w:val="24"/>
          <w:szCs w:val="24"/>
        </w:rPr>
        <w:t>e</w:t>
      </w:r>
      <w:r w:rsidR="0081527D">
        <w:rPr>
          <w:rFonts w:ascii="Calibri" w:eastAsia="Calibri" w:hAnsi="Calibri" w:cs="Calibri"/>
          <w:color w:val="3333FF"/>
          <w:sz w:val="24"/>
          <w:szCs w:val="24"/>
        </w:rPr>
        <w:t xml:space="preserve"> student support</w:t>
      </w:r>
      <w:r w:rsidR="008A7A90">
        <w:rPr>
          <w:rFonts w:ascii="Calibri" w:eastAsia="Calibri" w:hAnsi="Calibri" w:cs="Calibri"/>
          <w:color w:val="3333FF"/>
          <w:sz w:val="24"/>
          <w:szCs w:val="24"/>
        </w:rPr>
        <w:t>, equity</w:t>
      </w:r>
      <w:r w:rsidR="0081527D">
        <w:rPr>
          <w:rFonts w:ascii="Calibri" w:eastAsia="Calibri" w:hAnsi="Calibri" w:cs="Calibri"/>
          <w:color w:val="3333FF"/>
          <w:sz w:val="24"/>
          <w:szCs w:val="24"/>
        </w:rPr>
        <w:t xml:space="preserve"> and success.</w:t>
      </w:r>
      <w:r w:rsidR="004A65F7">
        <w:rPr>
          <w:rFonts w:ascii="Calibri" w:eastAsia="Calibri" w:hAnsi="Calibri" w:cs="Calibri"/>
          <w:color w:val="3333FF"/>
          <w:sz w:val="24"/>
          <w:szCs w:val="24"/>
        </w:rPr>
        <w:t xml:space="preserve"> </w:t>
      </w:r>
      <w:r w:rsidR="00326A53">
        <w:rPr>
          <w:rFonts w:ascii="Calibri" w:eastAsia="Calibri" w:hAnsi="Calibri" w:cs="Calibri"/>
          <w:color w:val="3333FF"/>
          <w:sz w:val="24"/>
          <w:szCs w:val="24"/>
        </w:rPr>
        <w:t xml:space="preserve">How </w:t>
      </w:r>
      <w:r w:rsidR="00910E53">
        <w:rPr>
          <w:rFonts w:ascii="Calibri" w:eastAsia="Calibri" w:hAnsi="Calibri" w:cs="Calibri"/>
          <w:color w:val="3333FF"/>
          <w:sz w:val="24"/>
          <w:szCs w:val="24"/>
        </w:rPr>
        <w:t>will this support your equity targets (#3 above)?</w:t>
      </w:r>
    </w:p>
    <w:p w14:paraId="2DF0FAC3" w14:textId="38F99CF2" w:rsidR="0077766D" w:rsidRDefault="00BE0667" w:rsidP="00FE4120">
      <w:pPr>
        <w:pStyle w:val="NormalWeb"/>
        <w:spacing w:before="0" w:beforeAutospacing="0" w:after="0" w:afterAutospacing="0"/>
        <w:ind w:left="360"/>
        <w:rPr>
          <w:rFonts w:ascii="Calibri" w:eastAsia="Calibri" w:hAnsi="Calibri" w:cs="Calibri"/>
        </w:rPr>
      </w:pPr>
      <w:r>
        <w:rPr>
          <w:rFonts w:ascii="Calibri" w:eastAsia="Calibri" w:hAnsi="Calibri" w:cs="Calibri"/>
          <w:color w:val="3333FF"/>
        </w:rPr>
        <w:t xml:space="preserve"> </w:t>
      </w:r>
      <w:r w:rsidR="00937BB6" w:rsidRPr="00937BB6">
        <w:rPr>
          <w:rFonts w:ascii="Calibri" w:eastAsia="Calibri" w:hAnsi="Calibri" w:cs="Calibri"/>
        </w:rPr>
        <w:t>B – D</w:t>
      </w:r>
      <w:r w:rsidR="00937BB6" w:rsidRPr="784B5428">
        <w:rPr>
          <w:rFonts w:ascii="Calibri" w:eastAsia="Calibri" w:hAnsi="Calibri" w:cs="Calibri"/>
        </w:rPr>
        <w:t xml:space="preserve">escribe </w:t>
      </w:r>
      <w:r w:rsidR="00EC1BBC">
        <w:rPr>
          <w:rFonts w:ascii="Calibri" w:eastAsia="Calibri" w:hAnsi="Calibri" w:cs="Calibri"/>
        </w:rPr>
        <w:t>any new programs/programs of study the college will develop</w:t>
      </w:r>
      <w:r w:rsidR="00EB57DB">
        <w:rPr>
          <w:rFonts w:ascii="Calibri" w:eastAsia="Calibri" w:hAnsi="Calibri" w:cs="Calibri"/>
        </w:rPr>
        <w:t xml:space="preserve"> and submit to the state for approval.</w:t>
      </w:r>
    </w:p>
    <w:p w14:paraId="5B06B320" w14:textId="32C4FE91" w:rsidR="00FE4120" w:rsidRPr="00FE4120" w:rsidRDefault="002F478C" w:rsidP="00FE4120">
      <w:pPr>
        <w:pStyle w:val="NormalWeb"/>
        <w:spacing w:before="0" w:beforeAutospacing="0" w:after="0" w:afterAutospacing="0"/>
        <w:ind w:left="360"/>
        <w:rPr>
          <w:rFonts w:ascii="Calibri" w:eastAsia="Calibri" w:hAnsi="Calibri" w:cs="Calibri"/>
          <w:color w:val="3333FF"/>
        </w:rPr>
      </w:pPr>
      <w:r>
        <w:rPr>
          <w:rFonts w:ascii="Calibri" w:eastAsia="Calibri" w:hAnsi="Calibri" w:cs="Calibri"/>
          <w:color w:val="3333FF"/>
        </w:rPr>
        <w:t xml:space="preserve">This could include </w:t>
      </w:r>
      <w:r w:rsidR="00DE6138">
        <w:rPr>
          <w:rFonts w:ascii="Calibri" w:eastAsia="Calibri" w:hAnsi="Calibri" w:cs="Calibri"/>
          <w:color w:val="3333FF"/>
        </w:rPr>
        <w:t xml:space="preserve">CTE </w:t>
      </w:r>
      <w:r w:rsidR="00A24F38">
        <w:rPr>
          <w:rFonts w:ascii="Calibri" w:eastAsia="Calibri" w:hAnsi="Calibri" w:cs="Calibri"/>
          <w:color w:val="3333FF"/>
        </w:rPr>
        <w:t xml:space="preserve">programs of study that you’re creating with your district high schools, </w:t>
      </w:r>
      <w:r w:rsidR="0017270E">
        <w:rPr>
          <w:rFonts w:ascii="Calibri" w:eastAsia="Calibri" w:hAnsi="Calibri" w:cs="Calibri"/>
          <w:color w:val="3333FF"/>
        </w:rPr>
        <w:t>programs your college is working on</w:t>
      </w:r>
      <w:r w:rsidR="00DE6138">
        <w:rPr>
          <w:rFonts w:ascii="Calibri" w:eastAsia="Calibri" w:hAnsi="Calibri" w:cs="Calibri"/>
          <w:color w:val="3333FF"/>
        </w:rPr>
        <w:t xml:space="preserve"> as well as </w:t>
      </w:r>
      <w:r w:rsidR="00C12ACD">
        <w:rPr>
          <w:rFonts w:ascii="Calibri" w:eastAsia="Calibri" w:hAnsi="Calibri" w:cs="Calibri"/>
          <w:color w:val="3333FF"/>
        </w:rPr>
        <w:t xml:space="preserve">areas in the next four years that </w:t>
      </w:r>
      <w:r w:rsidR="00C12ACD">
        <w:rPr>
          <w:rFonts w:ascii="Calibri" w:eastAsia="Calibri" w:hAnsi="Calibri" w:cs="Calibri"/>
          <w:color w:val="3333FF"/>
        </w:rPr>
        <w:lastRenderedPageBreak/>
        <w:t xml:space="preserve">your college is interested in </w:t>
      </w:r>
      <w:r w:rsidR="00282912">
        <w:rPr>
          <w:rFonts w:ascii="Calibri" w:eastAsia="Calibri" w:hAnsi="Calibri" w:cs="Calibri"/>
          <w:color w:val="3333FF"/>
        </w:rPr>
        <w:t xml:space="preserve">creating or </w:t>
      </w:r>
      <w:r w:rsidR="00C12ACD">
        <w:rPr>
          <w:rFonts w:ascii="Calibri" w:eastAsia="Calibri" w:hAnsi="Calibri" w:cs="Calibri"/>
          <w:color w:val="3333FF"/>
        </w:rPr>
        <w:t>expanding</w:t>
      </w:r>
      <w:r w:rsidR="00CC4EEA">
        <w:rPr>
          <w:rFonts w:ascii="Calibri" w:eastAsia="Calibri" w:hAnsi="Calibri" w:cs="Calibri"/>
          <w:color w:val="3333FF"/>
        </w:rPr>
        <w:t>.  Some examples might be STEM, clean technology</w:t>
      </w:r>
      <w:r w:rsidR="00B5068E">
        <w:rPr>
          <w:rFonts w:ascii="Calibri" w:eastAsia="Calibri" w:hAnsi="Calibri" w:cs="Calibri"/>
          <w:color w:val="3333FF"/>
        </w:rPr>
        <w:t>,</w:t>
      </w:r>
      <w:r w:rsidR="00CC4EEA">
        <w:rPr>
          <w:rFonts w:ascii="Calibri" w:eastAsia="Calibri" w:hAnsi="Calibri" w:cs="Calibri"/>
          <w:color w:val="3333FF"/>
        </w:rPr>
        <w:t xml:space="preserve"> etc.</w:t>
      </w:r>
    </w:p>
    <w:p w14:paraId="42E75364" w14:textId="7BA70DCF" w:rsidR="00472831" w:rsidRDefault="00472831" w:rsidP="00F27F30">
      <w:pPr>
        <w:pStyle w:val="NormalWeb"/>
        <w:spacing w:after="0" w:afterAutospacing="0"/>
        <w:ind w:left="446"/>
        <w:rPr>
          <w:rFonts w:asciiTheme="minorHAnsi" w:hAnsiTheme="minorHAnsi" w:cstheme="minorHAnsi"/>
          <w:color w:val="000000"/>
        </w:rPr>
      </w:pPr>
      <w:r>
        <w:rPr>
          <w:rFonts w:ascii="Calibri" w:eastAsia="Calibri" w:hAnsi="Calibri" w:cs="Calibri"/>
        </w:rPr>
        <w:t xml:space="preserve">C </w:t>
      </w:r>
      <w:r w:rsidR="001502A7">
        <w:rPr>
          <w:rFonts w:ascii="Calibri" w:eastAsia="Calibri" w:hAnsi="Calibri" w:cs="Calibri"/>
        </w:rPr>
        <w:t>–</w:t>
      </w:r>
      <w:r>
        <w:rPr>
          <w:rFonts w:ascii="Calibri" w:eastAsia="Calibri" w:hAnsi="Calibri" w:cs="Calibri"/>
        </w:rPr>
        <w:t xml:space="preserve"> </w:t>
      </w:r>
      <w:r w:rsidR="001502A7">
        <w:rPr>
          <w:rFonts w:ascii="Calibri" w:eastAsia="Calibri" w:hAnsi="Calibri" w:cs="Calibri"/>
        </w:rPr>
        <w:t xml:space="preserve">Describe </w:t>
      </w:r>
      <w:r>
        <w:rPr>
          <w:rFonts w:asciiTheme="minorHAnsi" w:hAnsiTheme="minorHAnsi" w:cstheme="minorHAnsi"/>
          <w:color w:val="000000"/>
        </w:rPr>
        <w:t>how students, including students who are member of special populations, will learn about their colleges career and technical education course offerings and whether each course is part of a career and technical education program of study;</w:t>
      </w:r>
    </w:p>
    <w:p w14:paraId="52C9B329" w14:textId="4A66E022" w:rsidR="00F27F30" w:rsidRPr="00A36701" w:rsidRDefault="00A36701" w:rsidP="00443108">
      <w:pPr>
        <w:pStyle w:val="NormalWeb"/>
        <w:spacing w:before="0" w:beforeAutospacing="0" w:after="0" w:afterAutospacing="0"/>
        <w:ind w:left="446"/>
        <w:rPr>
          <w:rFonts w:asciiTheme="minorHAnsi" w:hAnsiTheme="minorHAnsi" w:cstheme="minorHAnsi"/>
          <w:color w:val="3333FF"/>
        </w:rPr>
      </w:pPr>
      <w:r>
        <w:rPr>
          <w:rFonts w:asciiTheme="minorHAnsi" w:hAnsiTheme="minorHAnsi" w:cstheme="minorHAnsi"/>
          <w:color w:val="3333FF"/>
        </w:rPr>
        <w:t xml:space="preserve">This could include secondary connections, literature, </w:t>
      </w:r>
      <w:r w:rsidR="0081460D">
        <w:rPr>
          <w:rFonts w:asciiTheme="minorHAnsi" w:hAnsiTheme="minorHAnsi" w:cstheme="minorHAnsi"/>
          <w:color w:val="3333FF"/>
        </w:rPr>
        <w:t xml:space="preserve">websites, </w:t>
      </w:r>
      <w:r w:rsidR="00AF7BF7">
        <w:rPr>
          <w:rFonts w:asciiTheme="minorHAnsi" w:hAnsiTheme="minorHAnsi" w:cstheme="minorHAnsi"/>
          <w:color w:val="3333FF"/>
        </w:rPr>
        <w:t xml:space="preserve">opportunities/strategies for </w:t>
      </w:r>
      <w:r w:rsidR="0020592D">
        <w:rPr>
          <w:rFonts w:asciiTheme="minorHAnsi" w:hAnsiTheme="minorHAnsi" w:cstheme="minorHAnsi"/>
          <w:color w:val="3333FF"/>
        </w:rPr>
        <w:t>advising</w:t>
      </w:r>
      <w:r w:rsidR="00AF7BF7">
        <w:rPr>
          <w:rFonts w:asciiTheme="minorHAnsi" w:hAnsiTheme="minorHAnsi" w:cstheme="minorHAnsi"/>
          <w:color w:val="3333FF"/>
        </w:rPr>
        <w:t xml:space="preserve"> and </w:t>
      </w:r>
      <w:r w:rsidR="0020592D">
        <w:rPr>
          <w:rFonts w:asciiTheme="minorHAnsi" w:hAnsiTheme="minorHAnsi" w:cstheme="minorHAnsi"/>
          <w:color w:val="3333FF"/>
        </w:rPr>
        <w:t>counseling</w:t>
      </w:r>
      <w:r w:rsidR="00A817D5">
        <w:rPr>
          <w:rFonts w:asciiTheme="minorHAnsi" w:hAnsiTheme="minorHAnsi" w:cstheme="minorHAnsi"/>
          <w:color w:val="3333FF"/>
        </w:rPr>
        <w:t xml:space="preserve">.  </w:t>
      </w:r>
      <w:r w:rsidR="00BB4A0F">
        <w:rPr>
          <w:rFonts w:asciiTheme="minorHAnsi" w:hAnsiTheme="minorHAnsi" w:cstheme="minorHAnsi"/>
          <w:color w:val="3333FF"/>
        </w:rPr>
        <w:t>The second part of the question</w:t>
      </w:r>
      <w:r w:rsidR="008844A4">
        <w:rPr>
          <w:rFonts w:asciiTheme="minorHAnsi" w:hAnsiTheme="minorHAnsi" w:cstheme="minorHAnsi"/>
          <w:color w:val="3333FF"/>
        </w:rPr>
        <w:t xml:space="preserve"> is more a secondary than postsecondary situation, </w:t>
      </w:r>
      <w:r w:rsidR="00396A00">
        <w:rPr>
          <w:rFonts w:asciiTheme="minorHAnsi" w:hAnsiTheme="minorHAnsi" w:cstheme="minorHAnsi"/>
          <w:color w:val="3333FF"/>
        </w:rPr>
        <w:t xml:space="preserve">in the case of our colleges, </w:t>
      </w:r>
      <w:r w:rsidR="00E97E64">
        <w:rPr>
          <w:rFonts w:asciiTheme="minorHAnsi" w:hAnsiTheme="minorHAnsi" w:cstheme="minorHAnsi"/>
          <w:color w:val="3333FF"/>
        </w:rPr>
        <w:t>you could state all courses</w:t>
      </w:r>
      <w:r w:rsidR="00B2530A">
        <w:rPr>
          <w:rFonts w:asciiTheme="minorHAnsi" w:hAnsiTheme="minorHAnsi" w:cstheme="minorHAnsi"/>
          <w:color w:val="3333FF"/>
        </w:rPr>
        <w:t xml:space="preserve"> using Perkins funds are CTE</w:t>
      </w:r>
      <w:r w:rsidR="00B5068E">
        <w:rPr>
          <w:rFonts w:asciiTheme="minorHAnsi" w:hAnsiTheme="minorHAnsi" w:cstheme="minorHAnsi"/>
          <w:color w:val="3333FF"/>
        </w:rPr>
        <w:t>.</w:t>
      </w:r>
    </w:p>
    <w:p w14:paraId="44364097" w14:textId="77777777" w:rsidR="00EB57DB" w:rsidRDefault="00EB57DB" w:rsidP="00443108">
      <w:pPr>
        <w:pStyle w:val="NormalWeb"/>
        <w:spacing w:before="0" w:beforeAutospacing="0" w:after="0" w:afterAutospacing="0"/>
        <w:ind w:left="360"/>
        <w:rPr>
          <w:rFonts w:cstheme="minorHAnsi"/>
          <w:color w:val="000000"/>
        </w:rPr>
      </w:pPr>
    </w:p>
    <w:p w14:paraId="34695892" w14:textId="2FDD3887" w:rsidR="00174A85" w:rsidRPr="00174A85" w:rsidRDefault="00420AE8" w:rsidP="00C73B16">
      <w:pPr>
        <w:pStyle w:val="ListParagraph"/>
        <w:numPr>
          <w:ilvl w:val="0"/>
          <w:numId w:val="4"/>
        </w:numPr>
        <w:spacing w:after="0"/>
        <w:rPr>
          <w:rFonts w:cstheme="minorHAnsi"/>
          <w:sz w:val="24"/>
          <w:szCs w:val="24"/>
        </w:rPr>
      </w:pPr>
      <w:r>
        <w:rPr>
          <w:rFonts w:eastAsia="Segoe UI" w:cstheme="minorHAnsi"/>
          <w:sz w:val="24"/>
          <w:szCs w:val="24"/>
        </w:rPr>
        <w:t>A de</w:t>
      </w:r>
      <w:r w:rsidR="00174A85">
        <w:rPr>
          <w:rFonts w:eastAsia="Segoe UI" w:cstheme="minorHAnsi"/>
          <w:sz w:val="24"/>
          <w:szCs w:val="24"/>
        </w:rPr>
        <w:t>s</w:t>
      </w:r>
      <w:r>
        <w:rPr>
          <w:rFonts w:eastAsia="Segoe UI" w:cstheme="minorHAnsi"/>
          <w:sz w:val="24"/>
          <w:szCs w:val="24"/>
        </w:rPr>
        <w:t>cription of how the college, in collaboration with local workforce development boards</w:t>
      </w:r>
      <w:r w:rsidR="00174A85">
        <w:rPr>
          <w:rFonts w:eastAsia="Segoe UI" w:cstheme="minorHAnsi"/>
          <w:sz w:val="24"/>
          <w:szCs w:val="24"/>
        </w:rPr>
        <w:t>, and other local workforce agencies, one-stop delivery systems and other partners, will provide:</w:t>
      </w:r>
    </w:p>
    <w:p w14:paraId="54CE65EA" w14:textId="77777777" w:rsidR="00174A85" w:rsidRPr="00174A85" w:rsidRDefault="00174A85" w:rsidP="00174A85">
      <w:pPr>
        <w:pStyle w:val="ListParagraph"/>
        <w:spacing w:after="0"/>
        <w:ind w:left="360"/>
        <w:rPr>
          <w:rFonts w:cstheme="minorHAnsi"/>
          <w:sz w:val="24"/>
          <w:szCs w:val="24"/>
        </w:rPr>
      </w:pPr>
    </w:p>
    <w:p w14:paraId="755451AE" w14:textId="5B400BF6" w:rsidR="007B0EE2" w:rsidRDefault="784B5428" w:rsidP="00174A85">
      <w:pPr>
        <w:pStyle w:val="ListParagraph"/>
        <w:spacing w:after="0"/>
        <w:ind w:left="360"/>
        <w:rPr>
          <w:rFonts w:eastAsia="Segoe UI" w:cstheme="minorHAnsi"/>
          <w:sz w:val="24"/>
          <w:szCs w:val="24"/>
        </w:rPr>
      </w:pPr>
      <w:r w:rsidRPr="00722A41">
        <w:rPr>
          <w:rFonts w:eastAsia="Segoe UI" w:cstheme="minorHAnsi"/>
          <w:sz w:val="24"/>
          <w:szCs w:val="24"/>
        </w:rPr>
        <w:t xml:space="preserve">A – </w:t>
      </w:r>
      <w:r w:rsidR="004D6592">
        <w:rPr>
          <w:rFonts w:eastAsia="Segoe UI" w:cstheme="minorHAnsi"/>
          <w:sz w:val="24"/>
          <w:szCs w:val="24"/>
        </w:rPr>
        <w:t xml:space="preserve">Describe how the college will </w:t>
      </w:r>
      <w:r w:rsidR="00BD6C82">
        <w:rPr>
          <w:rFonts w:eastAsia="Segoe UI" w:cstheme="minorHAnsi"/>
          <w:sz w:val="24"/>
          <w:szCs w:val="24"/>
        </w:rPr>
        <w:t xml:space="preserve">provide </w:t>
      </w:r>
      <w:r w:rsidR="007B0EE2" w:rsidRPr="007B0EE2">
        <w:rPr>
          <w:rFonts w:cstheme="minorHAnsi"/>
          <w:color w:val="000000"/>
          <w:sz w:val="24"/>
          <w:szCs w:val="24"/>
        </w:rPr>
        <w:t>career exploration and career development coursework, activities, or services</w:t>
      </w:r>
      <w:r w:rsidR="004D6592">
        <w:rPr>
          <w:rFonts w:cstheme="minorHAnsi"/>
          <w:color w:val="000000"/>
          <w:sz w:val="24"/>
          <w:szCs w:val="24"/>
        </w:rPr>
        <w:t>;</w:t>
      </w:r>
      <w:r w:rsidR="007B0EE2" w:rsidRPr="00722A41">
        <w:rPr>
          <w:rFonts w:eastAsia="Segoe UI" w:cstheme="minorHAnsi"/>
          <w:sz w:val="24"/>
          <w:szCs w:val="24"/>
        </w:rPr>
        <w:t xml:space="preserve"> </w:t>
      </w:r>
    </w:p>
    <w:p w14:paraId="6D74AA8F" w14:textId="27DD5E10" w:rsidR="784B5428" w:rsidRDefault="00AF6D3A" w:rsidP="00174A85">
      <w:pPr>
        <w:pStyle w:val="ListParagraph"/>
        <w:spacing w:after="0"/>
        <w:ind w:left="360"/>
        <w:rPr>
          <w:rFonts w:eastAsia="Segoe UI" w:cstheme="minorHAnsi"/>
          <w:color w:val="3333FF"/>
          <w:sz w:val="24"/>
          <w:szCs w:val="24"/>
        </w:rPr>
      </w:pPr>
      <w:r>
        <w:rPr>
          <w:rFonts w:eastAsia="Segoe UI" w:cstheme="minorHAnsi"/>
          <w:color w:val="3333FF"/>
          <w:sz w:val="24"/>
          <w:szCs w:val="24"/>
        </w:rPr>
        <w:t xml:space="preserve">Describe how the college </w:t>
      </w:r>
      <w:r w:rsidR="00DE5A3B">
        <w:rPr>
          <w:rFonts w:eastAsia="Segoe UI" w:cstheme="minorHAnsi"/>
          <w:color w:val="3333FF"/>
          <w:sz w:val="24"/>
          <w:szCs w:val="24"/>
        </w:rPr>
        <w:t>helps</w:t>
      </w:r>
      <w:r w:rsidR="005F4070">
        <w:rPr>
          <w:rFonts w:eastAsia="Segoe UI" w:cstheme="minorHAnsi"/>
          <w:color w:val="3333FF"/>
          <w:sz w:val="24"/>
          <w:szCs w:val="24"/>
        </w:rPr>
        <w:t xml:space="preserve"> </w:t>
      </w:r>
      <w:r w:rsidR="784B5428" w:rsidRPr="00BD6C82">
        <w:rPr>
          <w:rFonts w:eastAsia="Segoe UI" w:cstheme="minorHAnsi"/>
          <w:color w:val="3333FF"/>
          <w:sz w:val="24"/>
          <w:szCs w:val="24"/>
        </w:rPr>
        <w:t>students choose and enter a pathway.  This could include Career Prep activities, campus visits, boot camps, job shadowing are a few examples of what could fit here.</w:t>
      </w:r>
      <w:r w:rsidR="007A7B6E">
        <w:rPr>
          <w:rFonts w:eastAsia="Segoe UI" w:cstheme="minorHAnsi"/>
          <w:color w:val="3333FF"/>
          <w:sz w:val="24"/>
          <w:szCs w:val="24"/>
        </w:rPr>
        <w:t xml:space="preserve">  It </w:t>
      </w:r>
      <w:r w:rsidR="001C0D78">
        <w:rPr>
          <w:rFonts w:eastAsia="Segoe UI" w:cstheme="minorHAnsi"/>
          <w:color w:val="3333FF"/>
          <w:sz w:val="24"/>
          <w:szCs w:val="24"/>
        </w:rPr>
        <w:t>sh</w:t>
      </w:r>
      <w:r w:rsidR="007A7B6E">
        <w:rPr>
          <w:rFonts w:eastAsia="Segoe UI" w:cstheme="minorHAnsi"/>
          <w:color w:val="3333FF"/>
          <w:sz w:val="24"/>
          <w:szCs w:val="24"/>
        </w:rPr>
        <w:t xml:space="preserve">ould also include </w:t>
      </w:r>
      <w:r w:rsidR="00685EFA">
        <w:rPr>
          <w:rFonts w:eastAsia="Segoe UI" w:cstheme="minorHAnsi"/>
          <w:color w:val="3333FF"/>
          <w:sz w:val="24"/>
          <w:szCs w:val="24"/>
        </w:rPr>
        <w:t>strategies you have in place for adult students (</w:t>
      </w:r>
      <w:r w:rsidR="002553BA">
        <w:rPr>
          <w:rFonts w:eastAsia="Segoe UI" w:cstheme="minorHAnsi"/>
          <w:color w:val="3333FF"/>
          <w:sz w:val="24"/>
          <w:szCs w:val="24"/>
        </w:rPr>
        <w:t>out of high school with a high school diploma or equivalent).</w:t>
      </w:r>
      <w:r w:rsidR="00D36A31">
        <w:rPr>
          <w:rFonts w:eastAsia="Segoe UI" w:cstheme="minorHAnsi"/>
          <w:color w:val="3333FF"/>
          <w:sz w:val="24"/>
          <w:szCs w:val="24"/>
        </w:rPr>
        <w:t xml:space="preserve"> If applicable, h</w:t>
      </w:r>
      <w:r w:rsidR="00D36A31">
        <w:rPr>
          <w:rFonts w:ascii="Calibri" w:eastAsia="Calibri" w:hAnsi="Calibri" w:cs="Calibri"/>
          <w:color w:val="3333FF"/>
          <w:sz w:val="24"/>
          <w:szCs w:val="24"/>
        </w:rPr>
        <w:t>ow will this support your equity targets (#3)?</w:t>
      </w:r>
    </w:p>
    <w:p w14:paraId="37E630AA" w14:textId="77777777" w:rsidR="00BD6C82" w:rsidRPr="00BD6C82" w:rsidRDefault="00BD6C82" w:rsidP="00174A85">
      <w:pPr>
        <w:pStyle w:val="ListParagraph"/>
        <w:spacing w:after="0"/>
        <w:ind w:left="360"/>
        <w:rPr>
          <w:rFonts w:cstheme="minorHAnsi"/>
          <w:color w:val="3333FF"/>
          <w:sz w:val="24"/>
          <w:szCs w:val="24"/>
        </w:rPr>
      </w:pPr>
    </w:p>
    <w:p w14:paraId="19566E87" w14:textId="77777777" w:rsidR="009C1722" w:rsidRDefault="784B5428" w:rsidP="00384210">
      <w:pPr>
        <w:spacing w:after="0" w:line="240" w:lineRule="auto"/>
        <w:ind w:left="360"/>
        <w:rPr>
          <w:rFonts w:eastAsia="Segoe UI" w:cstheme="minorHAnsi"/>
          <w:sz w:val="24"/>
          <w:szCs w:val="24"/>
        </w:rPr>
      </w:pPr>
      <w:r w:rsidRPr="00722A41">
        <w:rPr>
          <w:rFonts w:eastAsia="Segoe UI" w:cstheme="minorHAnsi"/>
          <w:sz w:val="24"/>
          <w:szCs w:val="24"/>
        </w:rPr>
        <w:t xml:space="preserve">B – </w:t>
      </w:r>
      <w:r w:rsidR="00470BD4">
        <w:rPr>
          <w:rFonts w:eastAsia="Segoe UI" w:cstheme="minorHAnsi"/>
          <w:sz w:val="24"/>
          <w:szCs w:val="24"/>
        </w:rPr>
        <w:t xml:space="preserve">Describe how the college will provide </w:t>
      </w:r>
      <w:r w:rsidR="00470BD4" w:rsidRPr="00470BD4">
        <w:rPr>
          <w:rFonts w:eastAsia="Segoe UI" w:cstheme="minorHAnsi"/>
          <w:sz w:val="24"/>
          <w:szCs w:val="24"/>
        </w:rPr>
        <w:t>career information on employment opportunities that incorporate the most up-to-date information on high-skilled, high-wage, or in-demand industry sectors or occupations, as determined by the comprehensive needs assessment</w:t>
      </w:r>
      <w:r w:rsidR="009C1722">
        <w:rPr>
          <w:rFonts w:eastAsia="Segoe UI" w:cstheme="minorHAnsi"/>
          <w:sz w:val="24"/>
          <w:szCs w:val="24"/>
        </w:rPr>
        <w:t>;</w:t>
      </w:r>
    </w:p>
    <w:p w14:paraId="3ED95E2C" w14:textId="42A785C4" w:rsidR="784B5428" w:rsidRDefault="009C1722" w:rsidP="00384210">
      <w:pPr>
        <w:spacing w:after="0" w:line="240" w:lineRule="auto"/>
        <w:ind w:left="360"/>
        <w:rPr>
          <w:rFonts w:eastAsia="Segoe UI" w:cstheme="minorHAnsi"/>
          <w:color w:val="3333FF"/>
          <w:sz w:val="24"/>
          <w:szCs w:val="24"/>
        </w:rPr>
      </w:pPr>
      <w:r>
        <w:rPr>
          <w:rFonts w:eastAsia="Segoe UI" w:cstheme="minorHAnsi"/>
          <w:color w:val="3333FF"/>
          <w:sz w:val="24"/>
          <w:szCs w:val="24"/>
        </w:rPr>
        <w:t>Explain h</w:t>
      </w:r>
      <w:r w:rsidR="784B5428" w:rsidRPr="009C1722">
        <w:rPr>
          <w:rFonts w:eastAsia="Segoe UI" w:cstheme="minorHAnsi"/>
          <w:color w:val="3333FF"/>
          <w:sz w:val="24"/>
          <w:szCs w:val="24"/>
        </w:rPr>
        <w:t xml:space="preserve">ow you expose students to career information that would inform </w:t>
      </w:r>
      <w:r w:rsidR="00790E39">
        <w:rPr>
          <w:rFonts w:eastAsia="Segoe UI" w:cstheme="minorHAnsi"/>
          <w:color w:val="3333FF"/>
          <w:sz w:val="24"/>
          <w:szCs w:val="24"/>
        </w:rPr>
        <w:t>them</w:t>
      </w:r>
      <w:r w:rsidR="784B5428" w:rsidRPr="009C1722">
        <w:rPr>
          <w:rFonts w:eastAsia="Segoe UI" w:cstheme="minorHAnsi"/>
          <w:color w:val="3333FF"/>
          <w:sz w:val="24"/>
          <w:szCs w:val="24"/>
        </w:rPr>
        <w:t xml:space="preserve"> about high-skill, high-wage and high-demand occupations</w:t>
      </w:r>
      <w:r w:rsidR="00790E39">
        <w:rPr>
          <w:rFonts w:eastAsia="Segoe UI" w:cstheme="minorHAnsi"/>
          <w:color w:val="3333FF"/>
          <w:sz w:val="24"/>
          <w:szCs w:val="24"/>
        </w:rPr>
        <w:t xml:space="preserve"> and employment opportunities available</w:t>
      </w:r>
      <w:r w:rsidR="00B9780A">
        <w:rPr>
          <w:rFonts w:eastAsia="Segoe UI" w:cstheme="minorHAnsi"/>
          <w:color w:val="3333FF"/>
          <w:sz w:val="24"/>
          <w:szCs w:val="24"/>
        </w:rPr>
        <w:t>.</w:t>
      </w:r>
    </w:p>
    <w:p w14:paraId="10D01887" w14:textId="77777777" w:rsidR="00384210" w:rsidRPr="009C1722" w:rsidRDefault="00384210" w:rsidP="00384210">
      <w:pPr>
        <w:spacing w:after="0" w:line="240" w:lineRule="auto"/>
        <w:ind w:left="360"/>
        <w:rPr>
          <w:rFonts w:cstheme="minorHAnsi"/>
          <w:color w:val="3333FF"/>
          <w:sz w:val="24"/>
          <w:szCs w:val="24"/>
        </w:rPr>
      </w:pPr>
    </w:p>
    <w:p w14:paraId="1B576F90" w14:textId="036B9001" w:rsidR="003775B9" w:rsidRPr="003775B9" w:rsidRDefault="784B5428" w:rsidP="00384210">
      <w:pPr>
        <w:pStyle w:val="NormalWeb"/>
        <w:spacing w:before="0" w:beforeAutospacing="0" w:after="0" w:afterAutospacing="0"/>
        <w:ind w:left="360"/>
        <w:rPr>
          <w:rFonts w:asciiTheme="minorHAnsi" w:hAnsiTheme="minorHAnsi" w:cstheme="minorHAnsi"/>
          <w:color w:val="000000"/>
        </w:rPr>
      </w:pPr>
      <w:r w:rsidRPr="00D606BA">
        <w:rPr>
          <w:rFonts w:asciiTheme="minorHAnsi" w:eastAsia="Segoe UI" w:hAnsiTheme="minorHAnsi" w:cstheme="minorHAnsi"/>
        </w:rPr>
        <w:t>C</w:t>
      </w:r>
      <w:r w:rsidRPr="00722A41">
        <w:rPr>
          <w:rFonts w:eastAsia="Segoe UI" w:cstheme="minorHAnsi"/>
        </w:rPr>
        <w:t xml:space="preserve"> – </w:t>
      </w:r>
      <w:r w:rsidR="003775B9" w:rsidRPr="003775B9">
        <w:rPr>
          <w:rFonts w:asciiTheme="minorHAnsi" w:eastAsia="Segoe UI" w:hAnsiTheme="minorHAnsi" w:cstheme="minorHAnsi"/>
        </w:rPr>
        <w:t xml:space="preserve">Describe the colleges </w:t>
      </w:r>
      <w:r w:rsidR="003775B9" w:rsidRPr="003775B9">
        <w:rPr>
          <w:rFonts w:asciiTheme="minorHAnsi" w:hAnsiTheme="minorHAnsi" w:cstheme="minorHAnsi"/>
          <w:color w:val="000000"/>
        </w:rPr>
        <w:t>organized system of career guidance and academic counseling to students before enrolling and while participating in a career and technical education program</w:t>
      </w:r>
      <w:r w:rsidR="003775B9">
        <w:rPr>
          <w:rFonts w:asciiTheme="minorHAnsi" w:hAnsiTheme="minorHAnsi" w:cstheme="minorHAnsi"/>
          <w:color w:val="000000"/>
        </w:rPr>
        <w:t>s</w:t>
      </w:r>
      <w:r w:rsidR="003775B9" w:rsidRPr="003775B9">
        <w:rPr>
          <w:rFonts w:asciiTheme="minorHAnsi" w:hAnsiTheme="minorHAnsi" w:cstheme="minorHAnsi"/>
          <w:color w:val="000000"/>
        </w:rPr>
        <w:t>;</w:t>
      </w:r>
    </w:p>
    <w:p w14:paraId="56416650" w14:textId="11A9920B" w:rsidR="784B5428" w:rsidRDefault="00611DA8" w:rsidP="00384210">
      <w:pPr>
        <w:spacing w:after="0"/>
        <w:ind w:left="360"/>
        <w:rPr>
          <w:rFonts w:eastAsia="Segoe UI" w:cstheme="minorHAnsi"/>
          <w:color w:val="3333FF"/>
          <w:sz w:val="24"/>
          <w:szCs w:val="24"/>
        </w:rPr>
      </w:pPr>
      <w:r>
        <w:rPr>
          <w:rFonts w:eastAsia="Segoe UI" w:cstheme="minorHAnsi"/>
          <w:color w:val="3333FF"/>
          <w:sz w:val="24"/>
          <w:szCs w:val="24"/>
        </w:rPr>
        <w:t xml:space="preserve">Explain </w:t>
      </w:r>
      <w:r w:rsidR="784B5428" w:rsidRPr="00611DA8">
        <w:rPr>
          <w:rFonts w:eastAsia="Segoe UI" w:cstheme="minorHAnsi"/>
          <w:color w:val="3333FF"/>
          <w:sz w:val="24"/>
          <w:szCs w:val="24"/>
        </w:rPr>
        <w:t xml:space="preserve">how your college is </w:t>
      </w:r>
      <w:r w:rsidR="00403758">
        <w:rPr>
          <w:rFonts w:eastAsia="Segoe UI" w:cstheme="minorHAnsi"/>
          <w:color w:val="3333FF"/>
          <w:sz w:val="24"/>
          <w:szCs w:val="24"/>
        </w:rPr>
        <w:t>helping</w:t>
      </w:r>
      <w:r w:rsidR="784B5428" w:rsidRPr="00611DA8">
        <w:rPr>
          <w:rFonts w:eastAsia="Segoe UI" w:cstheme="minorHAnsi"/>
          <w:color w:val="3333FF"/>
          <w:sz w:val="24"/>
          <w:szCs w:val="24"/>
        </w:rPr>
        <w:t xml:space="preserve"> student</w:t>
      </w:r>
      <w:r>
        <w:rPr>
          <w:rFonts w:eastAsia="Segoe UI" w:cstheme="minorHAnsi"/>
          <w:color w:val="3333FF"/>
          <w:sz w:val="24"/>
          <w:szCs w:val="24"/>
        </w:rPr>
        <w:t>s</w:t>
      </w:r>
      <w:r w:rsidR="784B5428" w:rsidRPr="00611DA8">
        <w:rPr>
          <w:rFonts w:eastAsia="Segoe UI" w:cstheme="minorHAnsi"/>
          <w:color w:val="3333FF"/>
          <w:sz w:val="24"/>
          <w:szCs w:val="24"/>
        </w:rPr>
        <w:t xml:space="preserve"> to enter a pathway and </w:t>
      </w:r>
      <w:r>
        <w:rPr>
          <w:rFonts w:eastAsia="Segoe UI" w:cstheme="minorHAnsi"/>
          <w:color w:val="3333FF"/>
          <w:sz w:val="24"/>
          <w:szCs w:val="24"/>
        </w:rPr>
        <w:t xml:space="preserve">then how you </w:t>
      </w:r>
      <w:r w:rsidR="784B5428" w:rsidRPr="00611DA8">
        <w:rPr>
          <w:rFonts w:eastAsia="Segoe UI" w:cstheme="minorHAnsi"/>
          <w:color w:val="3333FF"/>
          <w:sz w:val="24"/>
          <w:szCs w:val="24"/>
        </w:rPr>
        <w:t>keep them on the pathway.</w:t>
      </w:r>
      <w:r w:rsidR="00D36A31">
        <w:rPr>
          <w:rFonts w:eastAsia="Segoe UI" w:cstheme="minorHAnsi"/>
          <w:color w:val="3333FF"/>
          <w:sz w:val="24"/>
          <w:szCs w:val="24"/>
        </w:rPr>
        <w:t xml:space="preserve"> </w:t>
      </w:r>
      <w:r w:rsidR="00D36A31">
        <w:rPr>
          <w:rFonts w:ascii="Calibri" w:eastAsia="Calibri" w:hAnsi="Calibri" w:cs="Calibri"/>
          <w:color w:val="3333FF"/>
          <w:sz w:val="24"/>
          <w:szCs w:val="24"/>
        </w:rPr>
        <w:t>How will this support your equity targets (#3)?</w:t>
      </w:r>
    </w:p>
    <w:p w14:paraId="58919FAA" w14:textId="77777777" w:rsidR="002A46A6" w:rsidRPr="00611DA8" w:rsidRDefault="002A46A6" w:rsidP="00384210">
      <w:pPr>
        <w:spacing w:after="0"/>
        <w:ind w:left="360"/>
        <w:rPr>
          <w:rFonts w:cstheme="minorHAnsi"/>
          <w:color w:val="3333FF"/>
          <w:sz w:val="24"/>
          <w:szCs w:val="24"/>
        </w:rPr>
      </w:pPr>
    </w:p>
    <w:p w14:paraId="216E9080" w14:textId="65A72F52" w:rsidR="00384210" w:rsidRDefault="00384210" w:rsidP="002A46A6">
      <w:pPr>
        <w:pStyle w:val="NormalWeb"/>
        <w:numPr>
          <w:ilvl w:val="0"/>
          <w:numId w:val="4"/>
        </w:numPr>
        <w:spacing w:before="0" w:beforeAutospacing="0" w:after="0" w:afterAutospacing="0"/>
        <w:rPr>
          <w:rFonts w:asciiTheme="minorHAnsi" w:hAnsiTheme="minorHAnsi" w:cstheme="minorHAnsi"/>
          <w:color w:val="000000"/>
        </w:rPr>
      </w:pPr>
      <w:r w:rsidRPr="00B148F3">
        <w:rPr>
          <w:rFonts w:asciiTheme="minorHAnsi" w:hAnsiTheme="minorHAnsi" w:cstheme="minorHAnsi"/>
          <w:color w:val="000000"/>
        </w:rPr>
        <w:t xml:space="preserve">A description of how the </w:t>
      </w:r>
      <w:r>
        <w:rPr>
          <w:rFonts w:asciiTheme="minorHAnsi" w:hAnsiTheme="minorHAnsi" w:cstheme="minorHAnsi"/>
          <w:color w:val="000000"/>
        </w:rPr>
        <w:t xml:space="preserve">college </w:t>
      </w:r>
      <w:r w:rsidRPr="00B148F3">
        <w:rPr>
          <w:rFonts w:asciiTheme="minorHAnsi" w:hAnsiTheme="minorHAnsi" w:cstheme="minorHAnsi"/>
          <w:color w:val="000000"/>
        </w:rPr>
        <w:t>will improve the</w:t>
      </w:r>
      <w:r>
        <w:rPr>
          <w:rFonts w:asciiTheme="minorHAnsi" w:hAnsiTheme="minorHAnsi" w:cstheme="minorHAnsi"/>
          <w:color w:val="000000"/>
        </w:rPr>
        <w:t xml:space="preserve"> </w:t>
      </w:r>
      <w:r w:rsidRPr="00B148F3">
        <w:rPr>
          <w:rFonts w:asciiTheme="minorHAnsi" w:hAnsiTheme="minorHAnsi" w:cstheme="minorHAnsi"/>
          <w:color w:val="000000"/>
        </w:rPr>
        <w:t>academic and technical skills of students participating in CTE</w:t>
      </w:r>
      <w:r>
        <w:rPr>
          <w:rFonts w:asciiTheme="minorHAnsi" w:hAnsiTheme="minorHAnsi" w:cstheme="minorHAnsi"/>
          <w:color w:val="000000"/>
        </w:rPr>
        <w:t xml:space="preserve"> </w:t>
      </w:r>
      <w:r w:rsidRPr="00B148F3">
        <w:rPr>
          <w:rFonts w:asciiTheme="minorHAnsi" w:hAnsiTheme="minorHAnsi" w:cstheme="minorHAnsi"/>
          <w:color w:val="000000"/>
        </w:rPr>
        <w:t>programs;</w:t>
      </w:r>
    </w:p>
    <w:p w14:paraId="59CF5293" w14:textId="114D1E88" w:rsidR="002A46A6" w:rsidRDefault="00295CCC" w:rsidP="002A46A6">
      <w:pPr>
        <w:pStyle w:val="NormalWeb"/>
        <w:spacing w:before="0" w:beforeAutospacing="0" w:after="0" w:afterAutospacing="0"/>
        <w:ind w:left="360"/>
        <w:rPr>
          <w:rFonts w:ascii="Calibri" w:eastAsia="Calibri" w:hAnsi="Calibri" w:cs="Calibri"/>
          <w:color w:val="3333FF"/>
        </w:rPr>
      </w:pPr>
      <w:r w:rsidRPr="00295CCC">
        <w:rPr>
          <w:rFonts w:asciiTheme="minorHAnsi" w:hAnsiTheme="minorHAnsi" w:cstheme="minorHAnsi"/>
          <w:color w:val="3333FF"/>
        </w:rPr>
        <w:t xml:space="preserve">Explain how you will </w:t>
      </w:r>
      <w:r w:rsidR="00661FE2">
        <w:rPr>
          <w:rFonts w:asciiTheme="minorHAnsi" w:hAnsiTheme="minorHAnsi" w:cstheme="minorHAnsi"/>
          <w:color w:val="3333FF"/>
        </w:rPr>
        <w:t xml:space="preserve">work </w:t>
      </w:r>
      <w:r w:rsidRPr="00295CCC">
        <w:rPr>
          <w:rFonts w:asciiTheme="minorHAnsi" w:hAnsiTheme="minorHAnsi" w:cstheme="minorHAnsi"/>
          <w:color w:val="3333FF"/>
        </w:rPr>
        <w:t xml:space="preserve">to keep the student on a pathway through support to improve </w:t>
      </w:r>
      <w:r w:rsidR="00954576">
        <w:rPr>
          <w:rFonts w:asciiTheme="minorHAnsi" w:hAnsiTheme="minorHAnsi" w:cstheme="minorHAnsi"/>
          <w:color w:val="3333FF"/>
        </w:rPr>
        <w:t>course completion</w:t>
      </w:r>
      <w:r w:rsidRPr="00295CCC">
        <w:rPr>
          <w:rFonts w:asciiTheme="minorHAnsi" w:hAnsiTheme="minorHAnsi" w:cstheme="minorHAnsi"/>
          <w:color w:val="3333FF"/>
        </w:rPr>
        <w:t xml:space="preserve">.  </w:t>
      </w:r>
      <w:r w:rsidR="00D212C1" w:rsidRPr="00D212C1">
        <w:rPr>
          <w:rFonts w:asciiTheme="minorHAnsi" w:hAnsiTheme="minorHAnsi" w:cstheme="minorHAnsi"/>
          <w:color w:val="3333FF"/>
        </w:rPr>
        <w:t xml:space="preserve">This </w:t>
      </w:r>
      <w:r w:rsidR="00A47D61">
        <w:rPr>
          <w:rFonts w:asciiTheme="minorHAnsi" w:hAnsiTheme="minorHAnsi" w:cstheme="minorHAnsi"/>
          <w:color w:val="3333FF"/>
        </w:rPr>
        <w:t>sh</w:t>
      </w:r>
      <w:r w:rsidR="00D212C1" w:rsidRPr="00D212C1">
        <w:rPr>
          <w:rFonts w:asciiTheme="minorHAnsi" w:hAnsiTheme="minorHAnsi" w:cstheme="minorHAnsi"/>
          <w:color w:val="3333FF"/>
        </w:rPr>
        <w:t>ould include strategies to improve both academic and technical course completion that could lead to credential attainment.</w:t>
      </w:r>
      <w:r w:rsidR="00D212C1">
        <w:rPr>
          <w:rFonts w:asciiTheme="minorHAnsi" w:hAnsiTheme="minorHAnsi" w:cstheme="minorHAnsi"/>
          <w:color w:val="3333FF"/>
        </w:rPr>
        <w:t xml:space="preserve"> </w:t>
      </w:r>
      <w:r w:rsidR="00D36A31">
        <w:rPr>
          <w:rFonts w:ascii="Calibri" w:eastAsia="Calibri" w:hAnsi="Calibri" w:cs="Calibri"/>
          <w:color w:val="3333FF"/>
        </w:rPr>
        <w:t>How will this support your equity targets (#3)?</w:t>
      </w:r>
    </w:p>
    <w:p w14:paraId="29B09787" w14:textId="77777777" w:rsidR="00CB02DD" w:rsidRDefault="00CB02DD" w:rsidP="002A46A6">
      <w:pPr>
        <w:pStyle w:val="NormalWeb"/>
        <w:spacing w:before="0" w:beforeAutospacing="0" w:after="0" w:afterAutospacing="0"/>
        <w:ind w:left="360"/>
        <w:rPr>
          <w:rFonts w:asciiTheme="minorHAnsi" w:hAnsiTheme="minorHAnsi" w:cstheme="minorHAnsi"/>
          <w:color w:val="3333FF"/>
        </w:rPr>
      </w:pPr>
    </w:p>
    <w:p w14:paraId="2A899379" w14:textId="32094B7E" w:rsidR="00873633" w:rsidRPr="00873633" w:rsidRDefault="00873633" w:rsidP="001F2482">
      <w:pPr>
        <w:pStyle w:val="ListParagraph"/>
        <w:numPr>
          <w:ilvl w:val="0"/>
          <w:numId w:val="4"/>
        </w:numPr>
        <w:spacing w:after="0"/>
        <w:rPr>
          <w:rFonts w:cstheme="minorHAnsi"/>
          <w:sz w:val="24"/>
          <w:szCs w:val="24"/>
        </w:rPr>
      </w:pPr>
      <w:r w:rsidRPr="00873633">
        <w:rPr>
          <w:rFonts w:eastAsia="Segoe UI" w:cstheme="minorHAnsi"/>
          <w:sz w:val="24"/>
          <w:szCs w:val="24"/>
        </w:rPr>
        <w:t xml:space="preserve">A description of how the college will </w:t>
      </w:r>
      <w:r>
        <w:rPr>
          <w:rFonts w:eastAsia="Segoe UI" w:cstheme="minorHAnsi"/>
          <w:sz w:val="24"/>
          <w:szCs w:val="24"/>
        </w:rPr>
        <w:t>–</w:t>
      </w:r>
      <w:r w:rsidRPr="00873633">
        <w:rPr>
          <w:rFonts w:eastAsia="Segoe UI" w:cstheme="minorHAnsi"/>
          <w:sz w:val="24"/>
          <w:szCs w:val="24"/>
        </w:rPr>
        <w:t xml:space="preserve"> </w:t>
      </w:r>
    </w:p>
    <w:p w14:paraId="42805417" w14:textId="77777777" w:rsidR="00873633" w:rsidRDefault="00873633" w:rsidP="004E2A19">
      <w:pPr>
        <w:pStyle w:val="ListParagraph"/>
        <w:spacing w:after="0"/>
        <w:ind w:left="360"/>
        <w:rPr>
          <w:rFonts w:eastAsia="Segoe UI" w:cstheme="minorHAnsi"/>
          <w:sz w:val="24"/>
          <w:szCs w:val="24"/>
        </w:rPr>
      </w:pPr>
    </w:p>
    <w:p w14:paraId="53D2622B" w14:textId="45550174" w:rsidR="004E2A19" w:rsidRDefault="00873633" w:rsidP="004E2A19">
      <w:pPr>
        <w:pStyle w:val="ListParagraph"/>
        <w:spacing w:after="0"/>
        <w:ind w:left="360"/>
        <w:rPr>
          <w:rFonts w:eastAsia="Segoe UI" w:cstheme="minorHAnsi"/>
          <w:sz w:val="24"/>
          <w:szCs w:val="24"/>
        </w:rPr>
      </w:pPr>
      <w:r>
        <w:rPr>
          <w:rFonts w:eastAsia="Segoe UI" w:cstheme="minorHAnsi"/>
          <w:sz w:val="24"/>
          <w:szCs w:val="24"/>
        </w:rPr>
        <w:lastRenderedPageBreak/>
        <w:t xml:space="preserve">A - </w:t>
      </w:r>
      <w:r w:rsidR="001F2482" w:rsidRPr="001F2482">
        <w:rPr>
          <w:rFonts w:eastAsia="Segoe UI" w:cstheme="minorHAnsi"/>
          <w:sz w:val="24"/>
          <w:szCs w:val="24"/>
        </w:rPr>
        <w:t xml:space="preserve">provide activities to prepare special populations for high-skill, high-wage, or in-demand occupations; </w:t>
      </w:r>
    </w:p>
    <w:p w14:paraId="70295E8B" w14:textId="321E1450" w:rsidR="00954576" w:rsidRDefault="0006477D" w:rsidP="004E2A19">
      <w:pPr>
        <w:pStyle w:val="ListParagraph"/>
        <w:spacing w:after="0"/>
        <w:ind w:left="360"/>
        <w:rPr>
          <w:rFonts w:eastAsia="Segoe UI" w:cstheme="minorHAnsi"/>
          <w:color w:val="3333FF"/>
          <w:sz w:val="24"/>
          <w:szCs w:val="24"/>
        </w:rPr>
      </w:pPr>
      <w:r>
        <w:rPr>
          <w:rFonts w:eastAsia="Segoe UI" w:cstheme="minorHAnsi"/>
          <w:color w:val="3333FF"/>
          <w:sz w:val="24"/>
          <w:szCs w:val="24"/>
        </w:rPr>
        <w:t xml:space="preserve">Activities could include </w:t>
      </w:r>
      <w:r w:rsidR="00BF3DAD">
        <w:rPr>
          <w:rFonts w:eastAsia="Segoe UI" w:cstheme="minorHAnsi"/>
          <w:color w:val="3333FF"/>
          <w:sz w:val="24"/>
          <w:szCs w:val="24"/>
        </w:rPr>
        <w:t xml:space="preserve">career exploration, </w:t>
      </w:r>
      <w:r>
        <w:rPr>
          <w:rFonts w:eastAsia="Segoe UI" w:cstheme="minorHAnsi"/>
          <w:color w:val="3333FF"/>
          <w:sz w:val="24"/>
          <w:szCs w:val="24"/>
        </w:rPr>
        <w:t xml:space="preserve">counseling/advising, </w:t>
      </w:r>
      <w:r w:rsidR="00BF3DAD">
        <w:rPr>
          <w:rFonts w:eastAsia="Segoe UI" w:cstheme="minorHAnsi"/>
          <w:color w:val="3333FF"/>
          <w:sz w:val="24"/>
          <w:szCs w:val="24"/>
        </w:rPr>
        <w:t xml:space="preserve">student support, </w:t>
      </w:r>
      <w:r w:rsidR="00867412">
        <w:rPr>
          <w:rFonts w:eastAsia="Segoe UI" w:cstheme="minorHAnsi"/>
          <w:color w:val="3333FF"/>
          <w:sz w:val="24"/>
          <w:szCs w:val="24"/>
        </w:rPr>
        <w:t>resumes writing, mock interviews etc.</w:t>
      </w:r>
      <w:r w:rsidR="004A3A20">
        <w:rPr>
          <w:rFonts w:eastAsia="Segoe UI" w:cstheme="minorHAnsi"/>
          <w:color w:val="3333FF"/>
          <w:sz w:val="24"/>
          <w:szCs w:val="24"/>
        </w:rPr>
        <w:t xml:space="preserve"> (</w:t>
      </w:r>
      <w:r w:rsidR="00D443B6">
        <w:rPr>
          <w:rFonts w:eastAsia="Segoe UI" w:cstheme="minorHAnsi"/>
          <w:color w:val="3333FF"/>
          <w:sz w:val="24"/>
          <w:szCs w:val="24"/>
        </w:rPr>
        <w:t xml:space="preserve">This </w:t>
      </w:r>
      <w:r w:rsidR="00FB48A5">
        <w:rPr>
          <w:rFonts w:eastAsia="Segoe UI" w:cstheme="minorHAnsi"/>
          <w:color w:val="3333FF"/>
          <w:sz w:val="24"/>
          <w:szCs w:val="24"/>
        </w:rPr>
        <w:t>section w</w:t>
      </w:r>
      <w:r w:rsidR="004A3A20">
        <w:rPr>
          <w:rFonts w:eastAsia="Segoe UI" w:cstheme="minorHAnsi"/>
          <w:color w:val="3333FF"/>
          <w:sz w:val="24"/>
          <w:szCs w:val="24"/>
        </w:rPr>
        <w:t xml:space="preserve">as </w:t>
      </w:r>
      <w:r w:rsidR="001B7D50">
        <w:rPr>
          <w:rFonts w:eastAsia="Segoe UI" w:cstheme="minorHAnsi"/>
          <w:color w:val="3333FF"/>
          <w:sz w:val="24"/>
          <w:szCs w:val="24"/>
        </w:rPr>
        <w:t xml:space="preserve">section 2.a.iii in </w:t>
      </w:r>
      <w:r w:rsidR="00FB48A5">
        <w:rPr>
          <w:rFonts w:eastAsia="Segoe UI" w:cstheme="minorHAnsi"/>
          <w:color w:val="3333FF"/>
          <w:sz w:val="24"/>
          <w:szCs w:val="24"/>
        </w:rPr>
        <w:t xml:space="preserve">the </w:t>
      </w:r>
      <w:r w:rsidR="001B7D50">
        <w:rPr>
          <w:rFonts w:eastAsia="Segoe UI" w:cstheme="minorHAnsi"/>
          <w:color w:val="3333FF"/>
          <w:sz w:val="24"/>
          <w:szCs w:val="24"/>
        </w:rPr>
        <w:t>Perkins IV local plan).</w:t>
      </w:r>
      <w:r w:rsidR="00D36A31">
        <w:rPr>
          <w:rFonts w:eastAsia="Segoe UI" w:cstheme="minorHAnsi"/>
          <w:color w:val="3333FF"/>
          <w:sz w:val="24"/>
          <w:szCs w:val="24"/>
        </w:rPr>
        <w:t xml:space="preserve"> </w:t>
      </w:r>
      <w:r w:rsidR="00D36A31">
        <w:rPr>
          <w:rFonts w:ascii="Calibri" w:eastAsia="Calibri" w:hAnsi="Calibri" w:cs="Calibri"/>
          <w:color w:val="3333FF"/>
          <w:sz w:val="24"/>
          <w:szCs w:val="24"/>
        </w:rPr>
        <w:t>How will this support your equity targets (#3)?</w:t>
      </w:r>
    </w:p>
    <w:p w14:paraId="3B052610" w14:textId="4F921332" w:rsidR="00867412" w:rsidRDefault="00867412" w:rsidP="004E2A19">
      <w:pPr>
        <w:pStyle w:val="ListParagraph"/>
        <w:spacing w:after="0"/>
        <w:ind w:left="360"/>
        <w:rPr>
          <w:rFonts w:eastAsia="Segoe UI" w:cstheme="minorHAnsi"/>
          <w:color w:val="3333FF"/>
          <w:sz w:val="24"/>
          <w:szCs w:val="24"/>
        </w:rPr>
      </w:pPr>
    </w:p>
    <w:p w14:paraId="31F747C5" w14:textId="0424D196" w:rsidR="00867412" w:rsidRDefault="00867412" w:rsidP="004E2A19">
      <w:pPr>
        <w:pStyle w:val="ListParagraph"/>
        <w:spacing w:after="0"/>
        <w:ind w:left="360"/>
        <w:rPr>
          <w:rFonts w:eastAsia="Segoe UI" w:cstheme="minorHAnsi"/>
          <w:sz w:val="24"/>
          <w:szCs w:val="24"/>
        </w:rPr>
      </w:pPr>
      <w:r w:rsidRPr="00E476EA">
        <w:rPr>
          <w:rFonts w:eastAsia="Segoe UI" w:cstheme="minorHAnsi"/>
          <w:sz w:val="24"/>
          <w:szCs w:val="24"/>
        </w:rPr>
        <w:t xml:space="preserve">B - </w:t>
      </w:r>
      <w:r w:rsidR="00E476EA" w:rsidRPr="00E476EA">
        <w:rPr>
          <w:rFonts w:eastAsia="Segoe UI" w:cstheme="minorHAnsi"/>
          <w:sz w:val="24"/>
          <w:szCs w:val="24"/>
        </w:rPr>
        <w:t>prepare CTE participants for non-traditional fields</w:t>
      </w:r>
      <w:r w:rsidR="00737B10">
        <w:rPr>
          <w:rFonts w:eastAsia="Segoe UI" w:cstheme="minorHAnsi"/>
          <w:sz w:val="24"/>
          <w:szCs w:val="24"/>
        </w:rPr>
        <w:t>;</w:t>
      </w:r>
      <w:r w:rsidR="00BB33AD">
        <w:rPr>
          <w:rFonts w:eastAsia="Segoe UI" w:cstheme="minorHAnsi"/>
          <w:sz w:val="24"/>
          <w:szCs w:val="24"/>
        </w:rPr>
        <w:t xml:space="preserve"> </w:t>
      </w:r>
    </w:p>
    <w:p w14:paraId="29EDF3AF" w14:textId="0AA306BC" w:rsidR="009D5CF1" w:rsidRDefault="003B468D" w:rsidP="00BB33AD">
      <w:pPr>
        <w:pStyle w:val="ListParagraph"/>
        <w:spacing w:after="0"/>
        <w:ind w:left="360"/>
        <w:rPr>
          <w:rFonts w:eastAsia="Segoe UI" w:cstheme="minorHAnsi"/>
          <w:color w:val="3333FF"/>
          <w:sz w:val="24"/>
          <w:szCs w:val="24"/>
        </w:rPr>
      </w:pPr>
      <w:r>
        <w:rPr>
          <w:rFonts w:eastAsia="Segoe UI" w:cstheme="minorHAnsi"/>
          <w:color w:val="3333FF"/>
          <w:sz w:val="24"/>
          <w:szCs w:val="24"/>
        </w:rPr>
        <w:t>Same as above.</w:t>
      </w:r>
    </w:p>
    <w:p w14:paraId="7E2C00AE" w14:textId="7922FEF4" w:rsidR="00737B10" w:rsidRDefault="00737B10" w:rsidP="00BB33AD">
      <w:pPr>
        <w:pStyle w:val="ListParagraph"/>
        <w:spacing w:after="0"/>
        <w:ind w:left="360"/>
        <w:rPr>
          <w:rFonts w:eastAsia="Segoe UI" w:cstheme="minorHAnsi"/>
          <w:color w:val="3333FF"/>
          <w:sz w:val="24"/>
          <w:szCs w:val="24"/>
        </w:rPr>
      </w:pPr>
    </w:p>
    <w:p w14:paraId="4E9BDEA3" w14:textId="24DBC29C" w:rsidR="00737B10" w:rsidRPr="00E44916" w:rsidRDefault="00737B10" w:rsidP="00BB33AD">
      <w:pPr>
        <w:pStyle w:val="ListParagraph"/>
        <w:spacing w:after="0"/>
        <w:ind w:left="360"/>
        <w:rPr>
          <w:rFonts w:eastAsia="Segoe UI" w:cstheme="minorHAnsi"/>
          <w:sz w:val="24"/>
          <w:szCs w:val="24"/>
        </w:rPr>
      </w:pPr>
      <w:r w:rsidRPr="00E44916">
        <w:rPr>
          <w:rFonts w:eastAsia="Segoe UI" w:cstheme="minorHAnsi"/>
          <w:sz w:val="24"/>
          <w:szCs w:val="24"/>
        </w:rPr>
        <w:t>C - identify an NTO coordinator/leader by name and title who is responsible for outreach, retention and career development activities;</w:t>
      </w:r>
    </w:p>
    <w:p w14:paraId="5B18FBCA" w14:textId="688059AF" w:rsidR="003B468D" w:rsidRDefault="003B468D" w:rsidP="004E2A19">
      <w:pPr>
        <w:pStyle w:val="ListParagraph"/>
        <w:spacing w:after="0"/>
        <w:ind w:left="360"/>
        <w:rPr>
          <w:rFonts w:eastAsia="Segoe UI" w:cstheme="minorHAnsi"/>
          <w:color w:val="3333FF"/>
          <w:sz w:val="24"/>
          <w:szCs w:val="24"/>
        </w:rPr>
      </w:pPr>
    </w:p>
    <w:p w14:paraId="1EFD7E98" w14:textId="4F8254E9" w:rsidR="003B468D" w:rsidRDefault="00E44916" w:rsidP="004E2A19">
      <w:pPr>
        <w:pStyle w:val="ListParagraph"/>
        <w:spacing w:after="0"/>
        <w:ind w:left="360"/>
        <w:rPr>
          <w:rFonts w:eastAsia="Segoe UI" w:cstheme="minorHAnsi"/>
          <w:sz w:val="24"/>
          <w:szCs w:val="24"/>
        </w:rPr>
      </w:pPr>
      <w:r>
        <w:rPr>
          <w:rFonts w:eastAsia="Segoe UI" w:cstheme="minorHAnsi"/>
          <w:sz w:val="24"/>
          <w:szCs w:val="24"/>
        </w:rPr>
        <w:t>D</w:t>
      </w:r>
      <w:r w:rsidR="003B468D" w:rsidRPr="002C1D20">
        <w:rPr>
          <w:rFonts w:eastAsia="Segoe UI" w:cstheme="minorHAnsi"/>
          <w:sz w:val="24"/>
          <w:szCs w:val="24"/>
        </w:rPr>
        <w:t xml:space="preserve"> - </w:t>
      </w:r>
      <w:r w:rsidR="002C1D20" w:rsidRPr="002C1D20">
        <w:rPr>
          <w:rFonts w:eastAsia="Segoe UI" w:cstheme="minorHAnsi"/>
          <w:sz w:val="24"/>
          <w:szCs w:val="24"/>
        </w:rPr>
        <w:t>provide equal access for special populations to CTE courses, programs, and programs of study; and</w:t>
      </w:r>
    </w:p>
    <w:p w14:paraId="1C10AE96" w14:textId="09F0041D" w:rsidR="002F55B4" w:rsidRDefault="000D2DD0" w:rsidP="004E2A19">
      <w:pPr>
        <w:pStyle w:val="ListParagraph"/>
        <w:spacing w:after="0"/>
        <w:ind w:left="360"/>
        <w:rPr>
          <w:rFonts w:eastAsia="Segoe UI" w:cstheme="minorHAnsi"/>
          <w:color w:val="3333FF"/>
          <w:sz w:val="24"/>
          <w:szCs w:val="24"/>
        </w:rPr>
      </w:pPr>
      <w:r>
        <w:rPr>
          <w:rFonts w:eastAsia="Segoe UI" w:cstheme="minorHAnsi"/>
          <w:color w:val="3333FF"/>
          <w:sz w:val="24"/>
          <w:szCs w:val="24"/>
        </w:rPr>
        <w:t>Share your process</w:t>
      </w:r>
      <w:r w:rsidR="00FB48A5">
        <w:rPr>
          <w:rFonts w:eastAsia="Segoe UI" w:cstheme="minorHAnsi"/>
          <w:color w:val="3333FF"/>
          <w:sz w:val="24"/>
          <w:szCs w:val="24"/>
        </w:rPr>
        <w:t xml:space="preserve"> for how </w:t>
      </w:r>
      <w:r w:rsidR="00EF230B">
        <w:rPr>
          <w:rFonts w:eastAsia="Segoe UI" w:cstheme="minorHAnsi"/>
          <w:color w:val="3333FF"/>
          <w:sz w:val="24"/>
          <w:szCs w:val="24"/>
        </w:rPr>
        <w:t xml:space="preserve">special populations are supported and provided equal access, and how you ensure that this is </w:t>
      </w:r>
      <w:r w:rsidR="00AE2235">
        <w:rPr>
          <w:rFonts w:eastAsia="Segoe UI" w:cstheme="minorHAnsi"/>
          <w:color w:val="3333FF"/>
          <w:sz w:val="24"/>
          <w:szCs w:val="24"/>
        </w:rPr>
        <w:t>effective (e.g., how do you measure/track this?)</w:t>
      </w:r>
      <w:r>
        <w:rPr>
          <w:rFonts w:eastAsia="Segoe UI" w:cstheme="minorHAnsi"/>
          <w:color w:val="3333FF"/>
          <w:sz w:val="24"/>
          <w:szCs w:val="24"/>
        </w:rPr>
        <w:t>.</w:t>
      </w:r>
      <w:r w:rsidR="00D36A31">
        <w:rPr>
          <w:rFonts w:eastAsia="Segoe UI" w:cstheme="minorHAnsi"/>
          <w:color w:val="3333FF"/>
          <w:sz w:val="24"/>
          <w:szCs w:val="24"/>
        </w:rPr>
        <w:t xml:space="preserve"> </w:t>
      </w:r>
      <w:r w:rsidR="00D36A31">
        <w:rPr>
          <w:rFonts w:ascii="Calibri" w:eastAsia="Calibri" w:hAnsi="Calibri" w:cs="Calibri"/>
          <w:color w:val="3333FF"/>
          <w:sz w:val="24"/>
          <w:szCs w:val="24"/>
        </w:rPr>
        <w:t>How will this support your equity targets (#3)?</w:t>
      </w:r>
    </w:p>
    <w:p w14:paraId="2266FCE7" w14:textId="77777777" w:rsidR="000D2DD0" w:rsidRPr="000D2DD0" w:rsidRDefault="000D2DD0" w:rsidP="004E2A19">
      <w:pPr>
        <w:pStyle w:val="ListParagraph"/>
        <w:spacing w:after="0"/>
        <w:ind w:left="360"/>
        <w:rPr>
          <w:rFonts w:eastAsia="Segoe UI" w:cstheme="minorHAnsi"/>
          <w:color w:val="3333FF"/>
          <w:sz w:val="24"/>
          <w:szCs w:val="24"/>
        </w:rPr>
      </w:pPr>
    </w:p>
    <w:p w14:paraId="5D131D4C" w14:textId="632337A4" w:rsidR="002F55B4" w:rsidRPr="002C1D20" w:rsidRDefault="00E44916" w:rsidP="004E2A19">
      <w:pPr>
        <w:pStyle w:val="ListParagraph"/>
        <w:spacing w:after="0"/>
        <w:ind w:left="360"/>
        <w:rPr>
          <w:rFonts w:eastAsia="Segoe UI" w:cstheme="minorHAnsi"/>
          <w:sz w:val="24"/>
          <w:szCs w:val="24"/>
        </w:rPr>
      </w:pPr>
      <w:r>
        <w:rPr>
          <w:rFonts w:eastAsia="Segoe UI" w:cstheme="minorHAnsi"/>
          <w:sz w:val="24"/>
          <w:szCs w:val="24"/>
        </w:rPr>
        <w:t>E</w:t>
      </w:r>
      <w:r w:rsidR="002F55B4">
        <w:rPr>
          <w:rFonts w:eastAsia="Segoe UI" w:cstheme="minorHAnsi"/>
          <w:sz w:val="24"/>
          <w:szCs w:val="24"/>
        </w:rPr>
        <w:t xml:space="preserve"> - </w:t>
      </w:r>
      <w:r w:rsidR="00C61DB2" w:rsidRPr="00C61DB2">
        <w:rPr>
          <w:rFonts w:eastAsia="Segoe UI" w:cstheme="minorHAnsi"/>
          <w:sz w:val="24"/>
          <w:szCs w:val="24"/>
        </w:rPr>
        <w:t>ensure that members of special populations will not be discriminated against;</w:t>
      </w:r>
    </w:p>
    <w:p w14:paraId="1F99EF2E" w14:textId="629EB8F5" w:rsidR="00611DA8" w:rsidRDefault="00AE2235" w:rsidP="00611DA8">
      <w:pPr>
        <w:pStyle w:val="ListParagraph"/>
        <w:ind w:left="360"/>
        <w:rPr>
          <w:rFonts w:cstheme="minorHAnsi"/>
          <w:color w:val="3333FF"/>
          <w:sz w:val="24"/>
          <w:szCs w:val="24"/>
        </w:rPr>
      </w:pPr>
      <w:r>
        <w:rPr>
          <w:rFonts w:cstheme="minorHAnsi"/>
          <w:color w:val="3333FF"/>
          <w:sz w:val="24"/>
          <w:szCs w:val="24"/>
        </w:rPr>
        <w:t xml:space="preserve">This section is the same as </w:t>
      </w:r>
      <w:r w:rsidR="00660656">
        <w:rPr>
          <w:rFonts w:cstheme="minorHAnsi"/>
          <w:color w:val="3333FF"/>
          <w:sz w:val="24"/>
          <w:szCs w:val="24"/>
        </w:rPr>
        <w:t>2.b</w:t>
      </w:r>
      <w:r w:rsidR="00697E31">
        <w:rPr>
          <w:rFonts w:cstheme="minorHAnsi"/>
          <w:color w:val="3333FF"/>
          <w:sz w:val="24"/>
          <w:szCs w:val="24"/>
        </w:rPr>
        <w:t xml:space="preserve"> </w:t>
      </w:r>
      <w:r w:rsidR="00DF6D91">
        <w:rPr>
          <w:rFonts w:cstheme="minorHAnsi"/>
          <w:color w:val="3333FF"/>
          <w:sz w:val="24"/>
          <w:szCs w:val="24"/>
        </w:rPr>
        <w:t>in</w:t>
      </w:r>
      <w:r w:rsidR="00697E31">
        <w:rPr>
          <w:rFonts w:cstheme="minorHAnsi"/>
          <w:color w:val="3333FF"/>
          <w:sz w:val="24"/>
          <w:szCs w:val="24"/>
        </w:rPr>
        <w:t xml:space="preserve"> </w:t>
      </w:r>
      <w:r>
        <w:rPr>
          <w:rFonts w:cstheme="minorHAnsi"/>
          <w:color w:val="3333FF"/>
          <w:sz w:val="24"/>
          <w:szCs w:val="24"/>
        </w:rPr>
        <w:t xml:space="preserve">the </w:t>
      </w:r>
      <w:r w:rsidR="00697E31">
        <w:rPr>
          <w:rFonts w:cstheme="minorHAnsi"/>
          <w:color w:val="3333FF"/>
          <w:sz w:val="24"/>
          <w:szCs w:val="24"/>
        </w:rPr>
        <w:t>Perkins IV local plan.</w:t>
      </w:r>
    </w:p>
    <w:p w14:paraId="6BA11AF2" w14:textId="77777777" w:rsidR="00697E31" w:rsidRPr="000D2DD0" w:rsidRDefault="00697E31" w:rsidP="00611DA8">
      <w:pPr>
        <w:pStyle w:val="ListParagraph"/>
        <w:ind w:left="360"/>
        <w:rPr>
          <w:rFonts w:cstheme="minorHAnsi"/>
          <w:color w:val="3333FF"/>
          <w:sz w:val="24"/>
          <w:szCs w:val="24"/>
        </w:rPr>
      </w:pPr>
    </w:p>
    <w:p w14:paraId="33F4CE11" w14:textId="728551AF" w:rsidR="000C50B4" w:rsidRPr="00E33DFA" w:rsidRDefault="004339DF" w:rsidP="009C12E2">
      <w:pPr>
        <w:pStyle w:val="ListParagraph"/>
        <w:numPr>
          <w:ilvl w:val="0"/>
          <w:numId w:val="4"/>
        </w:numPr>
        <w:rPr>
          <w:rFonts w:cstheme="minorHAnsi"/>
          <w:sz w:val="24"/>
          <w:szCs w:val="24"/>
        </w:rPr>
      </w:pPr>
      <w:r w:rsidRPr="004339DF">
        <w:rPr>
          <w:rFonts w:eastAsia="Segoe UI" w:cstheme="minorHAnsi"/>
          <w:sz w:val="24"/>
          <w:szCs w:val="24"/>
        </w:rPr>
        <w:t>A description of the work-based learning opportunities the college will provide to students participating in career and technical education programs and how the college will work with employer representatives to develop or expand work-based learning opportunities for career and technical education students, as applicable;</w:t>
      </w:r>
    </w:p>
    <w:p w14:paraId="7F9B886D" w14:textId="5BA6F699" w:rsidR="00E33DFA" w:rsidRPr="000A06B6" w:rsidRDefault="002869CA" w:rsidP="00E33DFA">
      <w:pPr>
        <w:pStyle w:val="ListParagraph"/>
        <w:ind w:left="360"/>
        <w:rPr>
          <w:rFonts w:cstheme="minorHAnsi"/>
          <w:color w:val="0000FF"/>
          <w:sz w:val="24"/>
          <w:szCs w:val="24"/>
        </w:rPr>
      </w:pPr>
      <w:r w:rsidRPr="000A06B6">
        <w:rPr>
          <w:rFonts w:cstheme="minorHAnsi"/>
          <w:color w:val="0000FF"/>
          <w:sz w:val="24"/>
          <w:szCs w:val="24"/>
        </w:rPr>
        <w:t xml:space="preserve">Summarize </w:t>
      </w:r>
      <w:r w:rsidR="000A06B6">
        <w:rPr>
          <w:rFonts w:cstheme="minorHAnsi"/>
          <w:color w:val="0000FF"/>
          <w:sz w:val="24"/>
          <w:szCs w:val="24"/>
        </w:rPr>
        <w:t xml:space="preserve">available </w:t>
      </w:r>
      <w:r w:rsidRPr="000A06B6">
        <w:rPr>
          <w:rFonts w:cstheme="minorHAnsi"/>
          <w:color w:val="0000FF"/>
          <w:sz w:val="24"/>
          <w:szCs w:val="24"/>
        </w:rPr>
        <w:t xml:space="preserve">work-based learning opportunities; e.g., internships, </w:t>
      </w:r>
      <w:r w:rsidR="000A06B6" w:rsidRPr="000A06B6">
        <w:rPr>
          <w:rFonts w:cstheme="minorHAnsi"/>
          <w:color w:val="0000FF"/>
          <w:sz w:val="24"/>
          <w:szCs w:val="24"/>
        </w:rPr>
        <w:t xml:space="preserve">bootcamps, service-learning, </w:t>
      </w:r>
      <w:r w:rsidR="000A06B6">
        <w:rPr>
          <w:rFonts w:cstheme="minorHAnsi"/>
          <w:color w:val="0000FF"/>
          <w:sz w:val="24"/>
          <w:szCs w:val="24"/>
        </w:rPr>
        <w:t>etc.</w:t>
      </w:r>
    </w:p>
    <w:p w14:paraId="1792D486" w14:textId="77777777" w:rsidR="002869CA" w:rsidRPr="009C12E2" w:rsidRDefault="002869CA" w:rsidP="00E33DFA">
      <w:pPr>
        <w:pStyle w:val="ListParagraph"/>
        <w:ind w:left="360"/>
        <w:rPr>
          <w:rFonts w:cstheme="minorHAnsi"/>
          <w:sz w:val="24"/>
          <w:szCs w:val="24"/>
        </w:rPr>
      </w:pPr>
    </w:p>
    <w:p w14:paraId="3BB3A668" w14:textId="68B762A0" w:rsidR="00831B6F" w:rsidRDefault="00BD5CC0" w:rsidP="00831B6F">
      <w:pPr>
        <w:pStyle w:val="ListParagraph"/>
        <w:numPr>
          <w:ilvl w:val="0"/>
          <w:numId w:val="4"/>
        </w:numPr>
        <w:spacing w:after="0" w:line="240" w:lineRule="auto"/>
        <w:rPr>
          <w:rFonts w:eastAsia="Times New Roman" w:cstheme="minorHAnsi"/>
          <w:color w:val="000000"/>
          <w:sz w:val="24"/>
          <w:szCs w:val="24"/>
        </w:rPr>
      </w:pPr>
      <w:r w:rsidRPr="00477A6A">
        <w:rPr>
          <w:rFonts w:eastAsia="Times New Roman" w:cstheme="minorHAnsi"/>
          <w:color w:val="000000"/>
          <w:sz w:val="24"/>
          <w:szCs w:val="24"/>
        </w:rPr>
        <w:t>A description of how the college will provide students participating in career and technical education programs the opportunity to gain postsecondary credit while still attending high school, such as dual or concurrent enrollment programs or early college high school as practicable;</w:t>
      </w:r>
    </w:p>
    <w:p w14:paraId="5E4F808B" w14:textId="77777777" w:rsidR="00831B6F" w:rsidRPr="00831B6F" w:rsidRDefault="00831B6F" w:rsidP="00831B6F">
      <w:pPr>
        <w:pStyle w:val="ListParagraph"/>
        <w:spacing w:before="100" w:beforeAutospacing="1" w:after="100" w:afterAutospacing="1" w:line="240" w:lineRule="auto"/>
        <w:ind w:left="360"/>
        <w:rPr>
          <w:rFonts w:eastAsia="Times New Roman" w:cstheme="minorHAnsi"/>
          <w:color w:val="000000"/>
          <w:sz w:val="24"/>
          <w:szCs w:val="24"/>
        </w:rPr>
      </w:pPr>
    </w:p>
    <w:p w14:paraId="66A6614C" w14:textId="38E17859" w:rsidR="00477A6A" w:rsidRDefault="00831B6F" w:rsidP="00831B6F">
      <w:pPr>
        <w:pStyle w:val="ListParagraph"/>
        <w:numPr>
          <w:ilvl w:val="0"/>
          <w:numId w:val="4"/>
        </w:numPr>
        <w:spacing w:after="0" w:line="240" w:lineRule="auto"/>
        <w:rPr>
          <w:rFonts w:eastAsia="Times New Roman" w:cstheme="minorHAnsi"/>
          <w:color w:val="000000"/>
          <w:sz w:val="24"/>
          <w:szCs w:val="24"/>
        </w:rPr>
      </w:pPr>
      <w:r w:rsidRPr="00831B6F">
        <w:rPr>
          <w:rFonts w:eastAsia="Times New Roman" w:cstheme="minorHAnsi"/>
          <w:color w:val="000000"/>
          <w:sz w:val="24"/>
          <w:szCs w:val="24"/>
        </w:rPr>
        <w:t>A description of how the college will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w:t>
      </w:r>
    </w:p>
    <w:p w14:paraId="1E7AF517" w14:textId="7597B90E" w:rsidR="009A731E" w:rsidRPr="009A731E" w:rsidRDefault="0022721B" w:rsidP="0006412C">
      <w:pPr>
        <w:spacing w:after="0" w:line="240" w:lineRule="auto"/>
        <w:ind w:left="360"/>
        <w:rPr>
          <w:rFonts w:eastAsia="Times New Roman" w:cstheme="minorHAnsi"/>
          <w:color w:val="000000"/>
          <w:sz w:val="24"/>
          <w:szCs w:val="24"/>
        </w:rPr>
      </w:pPr>
      <w:r w:rsidRPr="00F62666">
        <w:rPr>
          <w:rFonts w:eastAsia="Times New Roman" w:cstheme="minorHAnsi"/>
          <w:color w:val="0000FF"/>
          <w:sz w:val="24"/>
          <w:szCs w:val="24"/>
        </w:rPr>
        <w:t xml:space="preserve">Summarize hiring and onboarding </w:t>
      </w:r>
      <w:r w:rsidR="00F62666" w:rsidRPr="00F62666">
        <w:rPr>
          <w:rFonts w:eastAsia="Times New Roman" w:cstheme="minorHAnsi"/>
          <w:color w:val="0000FF"/>
          <w:sz w:val="24"/>
          <w:szCs w:val="24"/>
        </w:rPr>
        <w:t>processes and professional development and retention opportunities (e.g., FQAS).</w:t>
      </w:r>
      <w:r w:rsidR="00D36A31">
        <w:rPr>
          <w:rFonts w:eastAsia="Times New Roman" w:cstheme="minorHAnsi"/>
          <w:color w:val="0000FF"/>
          <w:sz w:val="24"/>
          <w:szCs w:val="24"/>
        </w:rPr>
        <w:t xml:space="preserve"> </w:t>
      </w:r>
    </w:p>
    <w:sectPr w:rsidR="009A731E" w:rsidRPr="009A731E" w:rsidSect="00E0763F">
      <w:footerReference w:type="default" r:id="rId10"/>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7ECE" w14:textId="77777777" w:rsidR="00387C11" w:rsidRDefault="00387C11" w:rsidP="00D67293">
      <w:pPr>
        <w:spacing w:after="0" w:line="240" w:lineRule="auto"/>
      </w:pPr>
      <w:r>
        <w:separator/>
      </w:r>
    </w:p>
  </w:endnote>
  <w:endnote w:type="continuationSeparator" w:id="0">
    <w:p w14:paraId="0EA6BF7F" w14:textId="77777777" w:rsidR="00387C11" w:rsidRDefault="00387C11" w:rsidP="00D67293">
      <w:pPr>
        <w:spacing w:after="0" w:line="240" w:lineRule="auto"/>
      </w:pPr>
      <w:r>
        <w:continuationSeparator/>
      </w:r>
    </w:p>
  </w:endnote>
  <w:endnote w:type="continuationNotice" w:id="1">
    <w:p w14:paraId="48340084" w14:textId="77777777" w:rsidR="00387C11" w:rsidRDefault="00387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6653"/>
      <w:docPartObj>
        <w:docPartGallery w:val="Page Numbers (Bottom of Page)"/>
        <w:docPartUnique/>
      </w:docPartObj>
    </w:sdtPr>
    <w:sdtEndPr>
      <w:rPr>
        <w:noProof/>
      </w:rPr>
    </w:sdtEndPr>
    <w:sdtContent>
      <w:p w14:paraId="4C32E6FA" w14:textId="76036BB6" w:rsidR="00D67293" w:rsidRDefault="00D67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048269" w14:textId="77777777" w:rsidR="00D67293" w:rsidRDefault="00D6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FA95" w14:textId="77777777" w:rsidR="00387C11" w:rsidRDefault="00387C11" w:rsidP="00D67293">
      <w:pPr>
        <w:spacing w:after="0" w:line="240" w:lineRule="auto"/>
      </w:pPr>
      <w:r>
        <w:separator/>
      </w:r>
    </w:p>
  </w:footnote>
  <w:footnote w:type="continuationSeparator" w:id="0">
    <w:p w14:paraId="10197EB2" w14:textId="77777777" w:rsidR="00387C11" w:rsidRDefault="00387C11" w:rsidP="00D67293">
      <w:pPr>
        <w:spacing w:after="0" w:line="240" w:lineRule="auto"/>
      </w:pPr>
      <w:r>
        <w:continuationSeparator/>
      </w:r>
    </w:p>
  </w:footnote>
  <w:footnote w:type="continuationNotice" w:id="1">
    <w:p w14:paraId="4AAF6D79" w14:textId="77777777" w:rsidR="00387C11" w:rsidRDefault="00387C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91"/>
    <w:multiLevelType w:val="hybridMultilevel"/>
    <w:tmpl w:val="B9E86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CF0"/>
    <w:multiLevelType w:val="hybridMultilevel"/>
    <w:tmpl w:val="ECF2B44E"/>
    <w:lvl w:ilvl="0" w:tplc="B9706F5C">
      <w:start w:val="1"/>
      <w:numFmt w:val="decimal"/>
      <w:lvlText w:val="%1."/>
      <w:lvlJc w:val="left"/>
      <w:pPr>
        <w:ind w:left="720" w:hanging="360"/>
      </w:pPr>
    </w:lvl>
    <w:lvl w:ilvl="1" w:tplc="924CD0E2">
      <w:start w:val="1"/>
      <w:numFmt w:val="lowerLetter"/>
      <w:lvlText w:val="%2."/>
      <w:lvlJc w:val="left"/>
      <w:pPr>
        <w:ind w:left="1440" w:hanging="360"/>
      </w:pPr>
    </w:lvl>
    <w:lvl w:ilvl="2" w:tplc="1AE0422C">
      <w:start w:val="1"/>
      <w:numFmt w:val="lowerRoman"/>
      <w:lvlText w:val="%3."/>
      <w:lvlJc w:val="right"/>
      <w:pPr>
        <w:ind w:left="2160" w:hanging="180"/>
      </w:pPr>
    </w:lvl>
    <w:lvl w:ilvl="3" w:tplc="F226327A">
      <w:start w:val="1"/>
      <w:numFmt w:val="decimal"/>
      <w:lvlText w:val="%4."/>
      <w:lvlJc w:val="left"/>
      <w:pPr>
        <w:ind w:left="2880" w:hanging="360"/>
      </w:pPr>
    </w:lvl>
    <w:lvl w:ilvl="4" w:tplc="C988F9B4">
      <w:start w:val="1"/>
      <w:numFmt w:val="lowerLetter"/>
      <w:lvlText w:val="%5."/>
      <w:lvlJc w:val="left"/>
      <w:pPr>
        <w:ind w:left="3600" w:hanging="360"/>
      </w:pPr>
    </w:lvl>
    <w:lvl w:ilvl="5" w:tplc="04404F96">
      <w:start w:val="1"/>
      <w:numFmt w:val="lowerRoman"/>
      <w:lvlText w:val="%6."/>
      <w:lvlJc w:val="right"/>
      <w:pPr>
        <w:ind w:left="4320" w:hanging="180"/>
      </w:pPr>
    </w:lvl>
    <w:lvl w:ilvl="6" w:tplc="B1B609D2">
      <w:start w:val="1"/>
      <w:numFmt w:val="decimal"/>
      <w:lvlText w:val="%7."/>
      <w:lvlJc w:val="left"/>
      <w:pPr>
        <w:ind w:left="5040" w:hanging="360"/>
      </w:pPr>
    </w:lvl>
    <w:lvl w:ilvl="7" w:tplc="11DEE4E2">
      <w:start w:val="1"/>
      <w:numFmt w:val="lowerLetter"/>
      <w:lvlText w:val="%8."/>
      <w:lvlJc w:val="left"/>
      <w:pPr>
        <w:ind w:left="5760" w:hanging="360"/>
      </w:pPr>
    </w:lvl>
    <w:lvl w:ilvl="8" w:tplc="520E74BA">
      <w:start w:val="1"/>
      <w:numFmt w:val="lowerRoman"/>
      <w:lvlText w:val="%9."/>
      <w:lvlJc w:val="right"/>
      <w:pPr>
        <w:ind w:left="6480" w:hanging="180"/>
      </w:pPr>
    </w:lvl>
  </w:abstractNum>
  <w:abstractNum w:abstractNumId="2" w15:restartNumberingAfterBreak="0">
    <w:nsid w:val="35567584"/>
    <w:multiLevelType w:val="hybridMultilevel"/>
    <w:tmpl w:val="BBF2C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87748"/>
    <w:multiLevelType w:val="hybridMultilevel"/>
    <w:tmpl w:val="6382D948"/>
    <w:lvl w:ilvl="0" w:tplc="469E7642">
      <w:start w:val="6"/>
      <w:numFmt w:val="decimal"/>
      <w:lvlText w:val="%1."/>
      <w:lvlJc w:val="left"/>
      <w:pPr>
        <w:ind w:left="360" w:hanging="360"/>
      </w:pPr>
      <w:rPr>
        <w:rFonts w:hint="default"/>
      </w:rPr>
    </w:lvl>
    <w:lvl w:ilvl="1" w:tplc="5670729C">
      <w:start w:val="1"/>
      <w:numFmt w:val="lowerLetter"/>
      <w:lvlText w:val="%2."/>
      <w:lvlJc w:val="left"/>
      <w:pPr>
        <w:ind w:left="1080" w:hanging="360"/>
      </w:pPr>
    </w:lvl>
    <w:lvl w:ilvl="2" w:tplc="3B7EA656">
      <w:start w:val="1"/>
      <w:numFmt w:val="lowerRoman"/>
      <w:lvlText w:val="%3."/>
      <w:lvlJc w:val="right"/>
      <w:pPr>
        <w:ind w:left="1800" w:hanging="180"/>
      </w:pPr>
    </w:lvl>
    <w:lvl w:ilvl="3" w:tplc="D6844484">
      <w:start w:val="1"/>
      <w:numFmt w:val="decimal"/>
      <w:lvlText w:val="%4."/>
      <w:lvlJc w:val="left"/>
      <w:pPr>
        <w:ind w:left="2520" w:hanging="360"/>
      </w:pPr>
    </w:lvl>
    <w:lvl w:ilvl="4" w:tplc="D8C49604">
      <w:start w:val="1"/>
      <w:numFmt w:val="lowerLetter"/>
      <w:lvlText w:val="%5."/>
      <w:lvlJc w:val="left"/>
      <w:pPr>
        <w:ind w:left="3240" w:hanging="360"/>
      </w:pPr>
    </w:lvl>
    <w:lvl w:ilvl="5" w:tplc="859AFDAA">
      <w:start w:val="1"/>
      <w:numFmt w:val="lowerRoman"/>
      <w:lvlText w:val="%6."/>
      <w:lvlJc w:val="right"/>
      <w:pPr>
        <w:ind w:left="3960" w:hanging="180"/>
      </w:pPr>
    </w:lvl>
    <w:lvl w:ilvl="6" w:tplc="ED8C9DE0">
      <w:start w:val="1"/>
      <w:numFmt w:val="decimal"/>
      <w:lvlText w:val="%7."/>
      <w:lvlJc w:val="left"/>
      <w:pPr>
        <w:ind w:left="4680" w:hanging="360"/>
      </w:pPr>
    </w:lvl>
    <w:lvl w:ilvl="7" w:tplc="051EC08C">
      <w:start w:val="1"/>
      <w:numFmt w:val="lowerLetter"/>
      <w:lvlText w:val="%8."/>
      <w:lvlJc w:val="left"/>
      <w:pPr>
        <w:ind w:left="5400" w:hanging="360"/>
      </w:pPr>
    </w:lvl>
    <w:lvl w:ilvl="8" w:tplc="53DEFA46">
      <w:start w:val="1"/>
      <w:numFmt w:val="lowerRoman"/>
      <w:lvlText w:val="%9."/>
      <w:lvlJc w:val="right"/>
      <w:pPr>
        <w:ind w:left="6120" w:hanging="180"/>
      </w:pPr>
    </w:lvl>
  </w:abstractNum>
  <w:abstractNum w:abstractNumId="4" w15:restartNumberingAfterBreak="0">
    <w:nsid w:val="6D996192"/>
    <w:multiLevelType w:val="hybridMultilevel"/>
    <w:tmpl w:val="FFFFFFFF"/>
    <w:lvl w:ilvl="0" w:tplc="C166219E">
      <w:start w:val="1"/>
      <w:numFmt w:val="decimal"/>
      <w:lvlText w:val="%1."/>
      <w:lvlJc w:val="left"/>
      <w:pPr>
        <w:ind w:left="720" w:hanging="360"/>
      </w:pPr>
    </w:lvl>
    <w:lvl w:ilvl="1" w:tplc="083E9BB2">
      <w:start w:val="1"/>
      <w:numFmt w:val="lowerLetter"/>
      <w:lvlText w:val="%2."/>
      <w:lvlJc w:val="left"/>
      <w:pPr>
        <w:ind w:left="1440" w:hanging="360"/>
      </w:pPr>
    </w:lvl>
    <w:lvl w:ilvl="2" w:tplc="AAA6204C">
      <w:start w:val="1"/>
      <w:numFmt w:val="lowerRoman"/>
      <w:lvlText w:val="%3."/>
      <w:lvlJc w:val="right"/>
      <w:pPr>
        <w:ind w:left="2160" w:hanging="180"/>
      </w:pPr>
    </w:lvl>
    <w:lvl w:ilvl="3" w:tplc="6D1E7240">
      <w:start w:val="1"/>
      <w:numFmt w:val="decimal"/>
      <w:lvlText w:val="%4."/>
      <w:lvlJc w:val="left"/>
      <w:pPr>
        <w:ind w:left="2880" w:hanging="360"/>
      </w:pPr>
    </w:lvl>
    <w:lvl w:ilvl="4" w:tplc="5D920740">
      <w:start w:val="1"/>
      <w:numFmt w:val="lowerLetter"/>
      <w:lvlText w:val="%5."/>
      <w:lvlJc w:val="left"/>
      <w:pPr>
        <w:ind w:left="3600" w:hanging="360"/>
      </w:pPr>
    </w:lvl>
    <w:lvl w:ilvl="5" w:tplc="8B48DFE2">
      <w:start w:val="1"/>
      <w:numFmt w:val="lowerRoman"/>
      <w:lvlText w:val="%6."/>
      <w:lvlJc w:val="right"/>
      <w:pPr>
        <w:ind w:left="4320" w:hanging="180"/>
      </w:pPr>
    </w:lvl>
    <w:lvl w:ilvl="6" w:tplc="5E38FC4A">
      <w:start w:val="1"/>
      <w:numFmt w:val="decimal"/>
      <w:lvlText w:val="%7."/>
      <w:lvlJc w:val="left"/>
      <w:pPr>
        <w:ind w:left="5040" w:hanging="360"/>
      </w:pPr>
    </w:lvl>
    <w:lvl w:ilvl="7" w:tplc="7012C5E4">
      <w:start w:val="1"/>
      <w:numFmt w:val="lowerLetter"/>
      <w:lvlText w:val="%8."/>
      <w:lvlJc w:val="left"/>
      <w:pPr>
        <w:ind w:left="5760" w:hanging="360"/>
      </w:pPr>
    </w:lvl>
    <w:lvl w:ilvl="8" w:tplc="741E102E">
      <w:start w:val="1"/>
      <w:numFmt w:val="lowerRoman"/>
      <w:lvlText w:val="%9."/>
      <w:lvlJc w:val="right"/>
      <w:pPr>
        <w:ind w:left="6480" w:hanging="180"/>
      </w:pPr>
    </w:lvl>
  </w:abstractNum>
  <w:abstractNum w:abstractNumId="5" w15:restartNumberingAfterBreak="0">
    <w:nsid w:val="77FE11BD"/>
    <w:multiLevelType w:val="hybridMultilevel"/>
    <w:tmpl w:val="FFFFFFFF"/>
    <w:lvl w:ilvl="0" w:tplc="461C1B5A">
      <w:start w:val="1"/>
      <w:numFmt w:val="decimal"/>
      <w:lvlText w:val="%1."/>
      <w:lvlJc w:val="left"/>
      <w:pPr>
        <w:ind w:left="720" w:hanging="360"/>
      </w:pPr>
    </w:lvl>
    <w:lvl w:ilvl="1" w:tplc="C1B00396">
      <w:start w:val="1"/>
      <w:numFmt w:val="lowerLetter"/>
      <w:lvlText w:val="%2."/>
      <w:lvlJc w:val="left"/>
      <w:pPr>
        <w:ind w:left="1440" w:hanging="360"/>
      </w:pPr>
    </w:lvl>
    <w:lvl w:ilvl="2" w:tplc="09A8F412">
      <w:start w:val="1"/>
      <w:numFmt w:val="lowerRoman"/>
      <w:lvlText w:val="%3."/>
      <w:lvlJc w:val="right"/>
      <w:pPr>
        <w:ind w:left="2160" w:hanging="180"/>
      </w:pPr>
    </w:lvl>
    <w:lvl w:ilvl="3" w:tplc="1D7EBF26">
      <w:start w:val="1"/>
      <w:numFmt w:val="decimal"/>
      <w:lvlText w:val="%4."/>
      <w:lvlJc w:val="left"/>
      <w:pPr>
        <w:ind w:left="2880" w:hanging="360"/>
      </w:pPr>
    </w:lvl>
    <w:lvl w:ilvl="4" w:tplc="AC3CF81E">
      <w:start w:val="1"/>
      <w:numFmt w:val="lowerLetter"/>
      <w:lvlText w:val="%5."/>
      <w:lvlJc w:val="left"/>
      <w:pPr>
        <w:ind w:left="3600" w:hanging="360"/>
      </w:pPr>
    </w:lvl>
    <w:lvl w:ilvl="5" w:tplc="5FCC81AA">
      <w:start w:val="1"/>
      <w:numFmt w:val="lowerRoman"/>
      <w:lvlText w:val="%6."/>
      <w:lvlJc w:val="right"/>
      <w:pPr>
        <w:ind w:left="4320" w:hanging="180"/>
      </w:pPr>
    </w:lvl>
    <w:lvl w:ilvl="6" w:tplc="DE482088">
      <w:start w:val="1"/>
      <w:numFmt w:val="decimal"/>
      <w:lvlText w:val="%7."/>
      <w:lvlJc w:val="left"/>
      <w:pPr>
        <w:ind w:left="5040" w:hanging="360"/>
      </w:pPr>
    </w:lvl>
    <w:lvl w:ilvl="7" w:tplc="4418AB44">
      <w:start w:val="1"/>
      <w:numFmt w:val="lowerLetter"/>
      <w:lvlText w:val="%8."/>
      <w:lvlJc w:val="left"/>
      <w:pPr>
        <w:ind w:left="5760" w:hanging="360"/>
      </w:pPr>
    </w:lvl>
    <w:lvl w:ilvl="8" w:tplc="EF3ED14A">
      <w:start w:val="1"/>
      <w:numFmt w:val="lowerRoman"/>
      <w:lvlText w:val="%9."/>
      <w:lvlJc w:val="right"/>
      <w:pPr>
        <w:ind w:left="6480" w:hanging="180"/>
      </w:pPr>
    </w:lvl>
  </w:abstractNum>
  <w:num w:numId="1" w16cid:durableId="793327141">
    <w:abstractNumId w:val="5"/>
  </w:num>
  <w:num w:numId="2" w16cid:durableId="529030445">
    <w:abstractNumId w:val="1"/>
  </w:num>
  <w:num w:numId="3" w16cid:durableId="881863397">
    <w:abstractNumId w:val="4"/>
  </w:num>
  <w:num w:numId="4" w16cid:durableId="453409185">
    <w:abstractNumId w:val="3"/>
  </w:num>
  <w:num w:numId="5" w16cid:durableId="414984185">
    <w:abstractNumId w:val="2"/>
  </w:num>
  <w:num w:numId="6" w16cid:durableId="102972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CD773"/>
    <w:rsid w:val="00001AEF"/>
    <w:rsid w:val="000056B2"/>
    <w:rsid w:val="00012948"/>
    <w:rsid w:val="00013864"/>
    <w:rsid w:val="00020D11"/>
    <w:rsid w:val="0006412C"/>
    <w:rsid w:val="0006477D"/>
    <w:rsid w:val="00067957"/>
    <w:rsid w:val="0009392B"/>
    <w:rsid w:val="000A06B6"/>
    <w:rsid w:val="000B2724"/>
    <w:rsid w:val="000C50B4"/>
    <w:rsid w:val="000D2DD0"/>
    <w:rsid w:val="00101EA9"/>
    <w:rsid w:val="00110BD0"/>
    <w:rsid w:val="001502A7"/>
    <w:rsid w:val="0017270E"/>
    <w:rsid w:val="00174A85"/>
    <w:rsid w:val="001919F0"/>
    <w:rsid w:val="00192CED"/>
    <w:rsid w:val="00196B17"/>
    <w:rsid w:val="001B11C8"/>
    <w:rsid w:val="001B296D"/>
    <w:rsid w:val="001B7D50"/>
    <w:rsid w:val="001C0D78"/>
    <w:rsid w:val="001E2CA0"/>
    <w:rsid w:val="001F2482"/>
    <w:rsid w:val="0020592D"/>
    <w:rsid w:val="00206715"/>
    <w:rsid w:val="0022721B"/>
    <w:rsid w:val="00234B02"/>
    <w:rsid w:val="00234F84"/>
    <w:rsid w:val="002553BA"/>
    <w:rsid w:val="002737B8"/>
    <w:rsid w:val="00282912"/>
    <w:rsid w:val="002869CA"/>
    <w:rsid w:val="00295CCC"/>
    <w:rsid w:val="002A46A6"/>
    <w:rsid w:val="002A6F7C"/>
    <w:rsid w:val="002B5BBA"/>
    <w:rsid w:val="002C1D20"/>
    <w:rsid w:val="002C669B"/>
    <w:rsid w:val="002D0CD9"/>
    <w:rsid w:val="002D7D22"/>
    <w:rsid w:val="002F0F16"/>
    <w:rsid w:val="002F2410"/>
    <w:rsid w:val="002F478C"/>
    <w:rsid w:val="002F55B4"/>
    <w:rsid w:val="003265D7"/>
    <w:rsid w:val="00326A53"/>
    <w:rsid w:val="00330FFB"/>
    <w:rsid w:val="00343DA3"/>
    <w:rsid w:val="003445BE"/>
    <w:rsid w:val="0037397C"/>
    <w:rsid w:val="003775B9"/>
    <w:rsid w:val="0038127B"/>
    <w:rsid w:val="00384210"/>
    <w:rsid w:val="00387C11"/>
    <w:rsid w:val="00396A00"/>
    <w:rsid w:val="003B20E7"/>
    <w:rsid w:val="003B2BFE"/>
    <w:rsid w:val="003B468D"/>
    <w:rsid w:val="003C3564"/>
    <w:rsid w:val="003C59D0"/>
    <w:rsid w:val="00403758"/>
    <w:rsid w:val="0041006D"/>
    <w:rsid w:val="00420AE8"/>
    <w:rsid w:val="004339DF"/>
    <w:rsid w:val="00443108"/>
    <w:rsid w:val="004466F3"/>
    <w:rsid w:val="00470BD4"/>
    <w:rsid w:val="00472831"/>
    <w:rsid w:val="00477A6A"/>
    <w:rsid w:val="004A3A20"/>
    <w:rsid w:val="004A572B"/>
    <w:rsid w:val="004A65F7"/>
    <w:rsid w:val="004C4C5A"/>
    <w:rsid w:val="004D2654"/>
    <w:rsid w:val="004D6592"/>
    <w:rsid w:val="004D7225"/>
    <w:rsid w:val="004E2A19"/>
    <w:rsid w:val="004F67AC"/>
    <w:rsid w:val="00506E6F"/>
    <w:rsid w:val="005359B1"/>
    <w:rsid w:val="00582787"/>
    <w:rsid w:val="005A6A4E"/>
    <w:rsid w:val="005D79E9"/>
    <w:rsid w:val="005E523B"/>
    <w:rsid w:val="005F4070"/>
    <w:rsid w:val="005F7D19"/>
    <w:rsid w:val="00611DA8"/>
    <w:rsid w:val="00615E1B"/>
    <w:rsid w:val="00660656"/>
    <w:rsid w:val="00661FE2"/>
    <w:rsid w:val="006726F3"/>
    <w:rsid w:val="0068061A"/>
    <w:rsid w:val="0068213E"/>
    <w:rsid w:val="00685EFA"/>
    <w:rsid w:val="00697E31"/>
    <w:rsid w:val="00722A41"/>
    <w:rsid w:val="00737B10"/>
    <w:rsid w:val="0077766D"/>
    <w:rsid w:val="00790E39"/>
    <w:rsid w:val="007A7B6E"/>
    <w:rsid w:val="007B0EE2"/>
    <w:rsid w:val="0081460D"/>
    <w:rsid w:val="0081527D"/>
    <w:rsid w:val="00822DCC"/>
    <w:rsid w:val="00831B6F"/>
    <w:rsid w:val="00846F75"/>
    <w:rsid w:val="008471A3"/>
    <w:rsid w:val="00867412"/>
    <w:rsid w:val="00873633"/>
    <w:rsid w:val="00877AFA"/>
    <w:rsid w:val="008844A4"/>
    <w:rsid w:val="00886EA0"/>
    <w:rsid w:val="008A7A90"/>
    <w:rsid w:val="008B19E7"/>
    <w:rsid w:val="008B3781"/>
    <w:rsid w:val="008C310C"/>
    <w:rsid w:val="00910E53"/>
    <w:rsid w:val="00937BB6"/>
    <w:rsid w:val="0095297D"/>
    <w:rsid w:val="00954576"/>
    <w:rsid w:val="009716D2"/>
    <w:rsid w:val="009A731E"/>
    <w:rsid w:val="009C12E2"/>
    <w:rsid w:val="009C1722"/>
    <w:rsid w:val="009C55E0"/>
    <w:rsid w:val="009D5CF1"/>
    <w:rsid w:val="009F4CD1"/>
    <w:rsid w:val="00A14E58"/>
    <w:rsid w:val="00A172FA"/>
    <w:rsid w:val="00A22CD0"/>
    <w:rsid w:val="00A23B16"/>
    <w:rsid w:val="00A24F38"/>
    <w:rsid w:val="00A36701"/>
    <w:rsid w:val="00A47D61"/>
    <w:rsid w:val="00A50DD7"/>
    <w:rsid w:val="00A54215"/>
    <w:rsid w:val="00A817D5"/>
    <w:rsid w:val="00A83A82"/>
    <w:rsid w:val="00A95824"/>
    <w:rsid w:val="00AE2235"/>
    <w:rsid w:val="00AE4FDB"/>
    <w:rsid w:val="00AF6D3A"/>
    <w:rsid w:val="00AF7BF7"/>
    <w:rsid w:val="00B2530A"/>
    <w:rsid w:val="00B5068E"/>
    <w:rsid w:val="00B70A0A"/>
    <w:rsid w:val="00B77E18"/>
    <w:rsid w:val="00B8010E"/>
    <w:rsid w:val="00B9780A"/>
    <w:rsid w:val="00BB33AD"/>
    <w:rsid w:val="00BB4A0F"/>
    <w:rsid w:val="00BB79AE"/>
    <w:rsid w:val="00BD5CC0"/>
    <w:rsid w:val="00BD6C82"/>
    <w:rsid w:val="00BE0667"/>
    <w:rsid w:val="00BE4CB1"/>
    <w:rsid w:val="00BF3DAD"/>
    <w:rsid w:val="00BF4AF8"/>
    <w:rsid w:val="00BF654A"/>
    <w:rsid w:val="00C12ACD"/>
    <w:rsid w:val="00C41CCC"/>
    <w:rsid w:val="00C53B3F"/>
    <w:rsid w:val="00C61DB2"/>
    <w:rsid w:val="00C73B16"/>
    <w:rsid w:val="00C879FD"/>
    <w:rsid w:val="00C97193"/>
    <w:rsid w:val="00CA3674"/>
    <w:rsid w:val="00CB02DD"/>
    <w:rsid w:val="00CC4EEA"/>
    <w:rsid w:val="00CE195C"/>
    <w:rsid w:val="00D02719"/>
    <w:rsid w:val="00D13014"/>
    <w:rsid w:val="00D212C1"/>
    <w:rsid w:val="00D36A31"/>
    <w:rsid w:val="00D36EFF"/>
    <w:rsid w:val="00D443B6"/>
    <w:rsid w:val="00D606BA"/>
    <w:rsid w:val="00D67293"/>
    <w:rsid w:val="00DA4CE1"/>
    <w:rsid w:val="00DB7896"/>
    <w:rsid w:val="00DC08F8"/>
    <w:rsid w:val="00DE5A3B"/>
    <w:rsid w:val="00DE6138"/>
    <w:rsid w:val="00DF6D91"/>
    <w:rsid w:val="00E0763F"/>
    <w:rsid w:val="00E20429"/>
    <w:rsid w:val="00E33DFA"/>
    <w:rsid w:val="00E44585"/>
    <w:rsid w:val="00E44916"/>
    <w:rsid w:val="00E476EA"/>
    <w:rsid w:val="00E5698E"/>
    <w:rsid w:val="00E97E64"/>
    <w:rsid w:val="00EB57DB"/>
    <w:rsid w:val="00EC1BBC"/>
    <w:rsid w:val="00ED3B35"/>
    <w:rsid w:val="00EE6FCA"/>
    <w:rsid w:val="00EF230B"/>
    <w:rsid w:val="00F2355E"/>
    <w:rsid w:val="00F27F30"/>
    <w:rsid w:val="00F5710E"/>
    <w:rsid w:val="00F62666"/>
    <w:rsid w:val="00F63734"/>
    <w:rsid w:val="00F81D49"/>
    <w:rsid w:val="00FB48A5"/>
    <w:rsid w:val="00FD4C6B"/>
    <w:rsid w:val="00FE4120"/>
    <w:rsid w:val="0A3FCFF4"/>
    <w:rsid w:val="45CCD773"/>
    <w:rsid w:val="784B5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773"/>
  <w15:chartTrackingRefBased/>
  <w15:docId w15:val="{1EA70050-E189-433E-8C1F-0C05CDA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0056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1AEF"/>
    <w:rPr>
      <w:sz w:val="16"/>
      <w:szCs w:val="16"/>
    </w:rPr>
  </w:style>
  <w:style w:type="paragraph" w:styleId="CommentText">
    <w:name w:val="annotation text"/>
    <w:basedOn w:val="Normal"/>
    <w:link w:val="CommentTextChar"/>
    <w:uiPriority w:val="99"/>
    <w:semiHidden/>
    <w:unhideWhenUsed/>
    <w:rsid w:val="00001AEF"/>
    <w:pPr>
      <w:spacing w:line="240" w:lineRule="auto"/>
    </w:pPr>
    <w:rPr>
      <w:sz w:val="20"/>
      <w:szCs w:val="20"/>
    </w:rPr>
  </w:style>
  <w:style w:type="character" w:customStyle="1" w:styleId="CommentTextChar">
    <w:name w:val="Comment Text Char"/>
    <w:basedOn w:val="DefaultParagraphFont"/>
    <w:link w:val="CommentText"/>
    <w:uiPriority w:val="99"/>
    <w:semiHidden/>
    <w:rsid w:val="00001AEF"/>
    <w:rPr>
      <w:sz w:val="20"/>
      <w:szCs w:val="20"/>
    </w:rPr>
  </w:style>
  <w:style w:type="paragraph" w:styleId="CommentSubject">
    <w:name w:val="annotation subject"/>
    <w:basedOn w:val="CommentText"/>
    <w:next w:val="CommentText"/>
    <w:link w:val="CommentSubjectChar"/>
    <w:uiPriority w:val="99"/>
    <w:semiHidden/>
    <w:unhideWhenUsed/>
    <w:rsid w:val="00001AEF"/>
    <w:rPr>
      <w:b/>
      <w:bCs/>
    </w:rPr>
  </w:style>
  <w:style w:type="character" w:customStyle="1" w:styleId="CommentSubjectChar">
    <w:name w:val="Comment Subject Char"/>
    <w:basedOn w:val="CommentTextChar"/>
    <w:link w:val="CommentSubject"/>
    <w:uiPriority w:val="99"/>
    <w:semiHidden/>
    <w:rsid w:val="00001AEF"/>
    <w:rPr>
      <w:b/>
      <w:bCs/>
      <w:sz w:val="20"/>
      <w:szCs w:val="20"/>
    </w:rPr>
  </w:style>
  <w:style w:type="paragraph" w:styleId="BalloonText">
    <w:name w:val="Balloon Text"/>
    <w:basedOn w:val="Normal"/>
    <w:link w:val="BalloonTextChar"/>
    <w:uiPriority w:val="99"/>
    <w:semiHidden/>
    <w:unhideWhenUsed/>
    <w:rsid w:val="0000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EF"/>
    <w:rPr>
      <w:rFonts w:ascii="Segoe UI" w:hAnsi="Segoe UI" w:cs="Segoe UI"/>
      <w:sz w:val="18"/>
      <w:szCs w:val="18"/>
    </w:rPr>
  </w:style>
  <w:style w:type="paragraph" w:styleId="Header">
    <w:name w:val="header"/>
    <w:basedOn w:val="Normal"/>
    <w:link w:val="HeaderChar"/>
    <w:uiPriority w:val="99"/>
    <w:unhideWhenUsed/>
    <w:rsid w:val="00D67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93"/>
  </w:style>
  <w:style w:type="paragraph" w:styleId="Footer">
    <w:name w:val="footer"/>
    <w:basedOn w:val="Normal"/>
    <w:link w:val="FooterChar"/>
    <w:uiPriority w:val="99"/>
    <w:unhideWhenUsed/>
    <w:rsid w:val="00D67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D3E342DF50A4B94F2DDB3133F228B" ma:contentTypeVersion="10" ma:contentTypeDescription="Create a new document." ma:contentTypeScope="" ma:versionID="415c6ab4f9a73a3db47ff4fcd59f2223">
  <xsd:schema xmlns:xsd="http://www.w3.org/2001/XMLSchema" xmlns:xs="http://www.w3.org/2001/XMLSchema" xmlns:p="http://schemas.microsoft.com/office/2006/metadata/properties" xmlns:ns2="d435f2d2-34f9-4833-aa90-d72b2e63925a" xmlns:ns3="1a5d0946-ab39-49f2-a695-bf51f55463e2" targetNamespace="http://schemas.microsoft.com/office/2006/metadata/properties" ma:root="true" ma:fieldsID="b969b35e218961cc62c3417c777b7f95" ns2:_="" ns3:_="">
    <xsd:import namespace="d435f2d2-34f9-4833-aa90-d72b2e63925a"/>
    <xsd:import namespace="1a5d0946-ab39-49f2-a695-bf51f55463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5f2d2-34f9-4833-aa90-d72b2e6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d0946-ab39-49f2-a695-bf51f55463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031BD-F5E4-44F9-AA7C-4E1646D2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5f2d2-34f9-4833-aa90-d72b2e63925a"/>
    <ds:schemaRef ds:uri="1a5d0946-ab39-49f2-a695-bf51f5546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A363E-3904-4357-9693-2198F290FC47}">
  <ds:schemaRefs>
    <ds:schemaRef ds:uri="http://schemas.microsoft.com/sharepoint/v3/contenttype/forms"/>
  </ds:schemaRefs>
</ds:datastoreItem>
</file>

<file path=customXml/itemProps3.xml><?xml version="1.0" encoding="utf-8"?>
<ds:datastoreItem xmlns:ds="http://schemas.openxmlformats.org/officeDocument/2006/customXml" ds:itemID="{FBF5BADD-3DBD-4614-AE62-63B4685F821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435f2d2-34f9-4833-aa90-d72b2e63925a"/>
    <ds:schemaRef ds:uri="1a5d0946-ab39-49f2-a695-bf51f55463e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Tyznik, Julie A.</dc:creator>
  <cp:keywords/>
  <dc:description/>
  <cp:lastModifiedBy>Barker, Hilary</cp:lastModifiedBy>
  <cp:revision>3</cp:revision>
  <dcterms:created xsi:type="dcterms:W3CDTF">2019-09-10T16:26:00Z</dcterms:created>
  <dcterms:modified xsi:type="dcterms:W3CDTF">2023-07-27T17:11:00Z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0x010100975D3E342DF50A4B94F2DDB3133F228B</vt:lpwstr>
  </property>
</Properties>
</file>