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A" w:rsidRPr="005527EE" w:rsidRDefault="006B0826">
      <w:pPr>
        <w:spacing w:after="280" w:afterAutospacing="1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28797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84A" w:rsidRPr="005527EE" w:rsidRDefault="00B370C9">
      <w:r>
        <w:t> </w:t>
      </w:r>
    </w:p>
    <w:p w:rsidR="00D9484A" w:rsidRPr="005527EE" w:rsidRDefault="00B370C9">
      <w:pPr>
        <w:pStyle w:val="Heading2"/>
      </w:pPr>
      <w:r w:rsidRPr="005527EE">
        <w:t>WTCS Repository</w:t>
      </w:r>
    </w:p>
    <w:p w:rsidR="00D9484A" w:rsidRPr="005527EE" w:rsidRDefault="00B370C9">
      <w:pPr>
        <w:pStyle w:val="Title"/>
      </w:pPr>
      <w:r w:rsidRPr="005527EE">
        <w:t>10-804-115  College Technical Mathematics 1</w:t>
      </w:r>
    </w:p>
    <w:p w:rsidR="00D9484A" w:rsidRPr="005527EE" w:rsidRDefault="00B370C9">
      <w:pPr>
        <w:pStyle w:val="Heading1"/>
      </w:pPr>
      <w:r w:rsidRPr="005527EE">
        <w:t>Course Outcome Summary</w:t>
      </w:r>
    </w:p>
    <w:p w:rsidR="00D9484A" w:rsidRPr="005527EE" w:rsidRDefault="00B370C9">
      <w:pPr>
        <w:pStyle w:val="Heading3"/>
      </w:pPr>
      <w:r w:rsidRPr="005527EE">
        <w:t>Course Information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00"/>
        <w:gridCol w:w="9000"/>
      </w:tblGrid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4"/>
            </w:pPr>
            <w:r w:rsidRPr="005527EE">
              <w:t>Alternate Title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r w:rsidRPr="005527EE">
              <w:t>College Technical Math 1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4"/>
            </w:pPr>
            <w:r w:rsidRPr="005527EE">
              <w:t>Description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r>
              <w:t xml:space="preserve">Topics include: solving linear, quadratic, and rational equations; graphing; formula </w:t>
            </w:r>
            <w:r>
              <w:t>rearrangement; solving systems of equations; percent; proportions; measurement systems; computational geometry; right and oblique triangle trigonometry; and operations on polynomials. Emphasis will be on the application of skills to technical problems. Thi</w:t>
            </w:r>
            <w:r>
              <w:t>s course is the equivalent of successful completion of College Technical Mathematics 1A and College Technical Mathematics 1B.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4"/>
            </w:pPr>
            <w:r w:rsidRPr="005527EE">
              <w:t>Total Credits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r w:rsidRPr="005527EE">
              <w:t>5.00</w:t>
            </w:r>
          </w:p>
        </w:tc>
      </w:tr>
    </w:tbl>
    <w:p w:rsidR="00D9484A" w:rsidRPr="005527EE" w:rsidRDefault="00B370C9">
      <w:pPr>
        <w:pStyle w:val="Heading7"/>
      </w:pPr>
      <w:r w:rsidRPr="005527EE">
        <w:t>Pre/Corequisites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9000"/>
      </w:tblGrid>
      <w:tr w:rsidR="008F20E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r w:rsidRPr="005527EE">
              <w:t>Prerequisite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r w:rsidRPr="005527EE">
              <w:t xml:space="preserve">Each Wisconsin Technical College determines the General Education course </w:t>
            </w:r>
            <w:r w:rsidRPr="005527EE">
              <w:t>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 w:rsidRDefault="00B370C9">
      <w:pPr>
        <w:pStyle w:val="Heading3"/>
      </w:pPr>
      <w:r w:rsidRPr="005527EE">
        <w:t>Course Competencies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00"/>
        <w:gridCol w:w="9500"/>
      </w:tblGrid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Perform basic operations with real numbers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perform the arithmetic operations in proper sequence 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simplify expressions using the laws of exponents 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evaluate numeric expressions containing exponents 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convert numbers between decimal notation and scientific and/or engineering notation·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perform arithmetic operations with numbers in s</w:t>
            </w:r>
            <w:r w:rsidRPr="005527EE">
              <w:t>cientific notation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calculate powers and roots with numbers in scientific notation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express angles in radian, degree, or revolution measurement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1.10.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the process for solving technical problems according to the problem-solving criteria (i.e. show work in a clear and logical manner, verify the solution, solution is within stated range and reflects appropriate accuracy or precision, solution is label</w:t>
            </w:r>
            <w:r w:rsidRPr="005527EE">
              <w:t xml:space="preserve">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linear equations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solve linear equations in one variable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rearrange </w:t>
            </w:r>
            <w:r w:rsidRPr="005527EE">
              <w:t>a formula to solve for an indicated first-degree variable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represent unknown(s) with a variable and translate English phrases into equations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substitute given number for variables into formula or equation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</w:t>
            </w:r>
            <w:r w:rsidRPr="005527EE">
              <w:t>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2.7.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the process for solving technical problems according to the problem-solving criteria (i.e. show work in a clear and logical manner, you verify the solution, solution is within stated range and reflects appropriate accuracy or precision, solution is l</w:t>
            </w:r>
            <w:r w:rsidRPr="005527EE">
              <w:t xml:space="preserve">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problems using percent and proportion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perform conversions among </w:t>
            </w:r>
            <w:r w:rsidRPr="005527EE">
              <w:t>fractions, decimals, and percent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write an equation representing the problem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solve the equation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3.6.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variation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identify the type of variation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write </w:t>
            </w:r>
            <w:r w:rsidRPr="005527EE">
              <w:t>the variation equation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solve direct variation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solve inverse variation problems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solve joint and combined variation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4.8.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Perform operations on polynomials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add, subtract, multiply, and divide </w:t>
            </w:r>
            <w:r w:rsidRPr="005527EE">
              <w:t>polynomials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Factor algebraic expressions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factor using the greatest common factor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factor binominals and trinominals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quadratic equations over the set of real numbers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identify </w:t>
            </w:r>
            <w:r w:rsidRPr="005527EE">
              <w:t>coefficients of a quadratic equation in standard form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select appropriate method for solving second degree equations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generate the equation which satisfies the conditions of the problem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solve second degree equation using the selected </w:t>
            </w:r>
            <w:r w:rsidRPr="005527EE">
              <w:t>method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select relevant solution(s)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7.8.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Perform operations with rational expressions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add, subtract, multiply, </w:t>
            </w:r>
            <w:r w:rsidRPr="005527EE">
              <w:t>and divide rational expressions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an applied technical problem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simplify complex fractions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rational equations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multiplication property to clear all denominators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solve equations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identify extraneous solutions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9.6.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10.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Graph algebraic functions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determine ordered pairs from a given graph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differentiate a function from a relation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function notation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identify range and domain of a given function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graph linear and quadratic functions on the Cartesian plane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10.8.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the process for solving technical problems according to the problem-solving criteria (i.e. you show work in a clear and logical manner, you verify the solution, solutio</w:t>
            </w:r>
            <w:r w:rsidRPr="005527EE">
              <w:t xml:space="preserve">n is within stated range and reflects appropriate accuracy or precision, solution 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Relate the equation of a line to its graph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calculate the distance between two points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calculate the slope of a line given two points on the line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determine the slope of a line parallel to a given line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determine the </w:t>
            </w:r>
            <w:r w:rsidRPr="005527EE">
              <w:t>slope of a line perpendicular to a given line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write the equation of a line using the slope-intercept form, the point-slope form, or the two-point form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11.8.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systems of equations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solve systems of two and three equations </w:t>
            </w:r>
            <w:r w:rsidRPr="005527EE">
              <w:t>or formulas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check all solutions in the system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Convert units of measure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convert within SI (metric)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convert </w:t>
            </w:r>
            <w:r w:rsidRPr="005527EE">
              <w:t>within USCS (United States Customary System)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convert between USCS and SI units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13.6.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the process for solving technical problems according to the problem-solvin</w:t>
            </w:r>
            <w:r w:rsidRPr="005527EE">
              <w:t xml:space="preserve">g criteria (i.e. you show work in a clear and logical manner, you verify the solution, solution is within stated range and reflects appropriate accuracy or precision, solution 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 xml:space="preserve">Compute angle measures, length of </w:t>
            </w:r>
            <w:r w:rsidRPr="005527EE">
              <w:t>sides, perimeter, and area of plane geometric figures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calculate the measure of the specified angle(s) of polygons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calculate the circumference, perimeter, and area of plane figures including composite figures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calculate a specified side of similar polygons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</w:t>
            </w:r>
            <w:r w:rsidRPr="005527EE">
              <w:t>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14.6.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Calculate surface area, volume, and weight/mass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calculate the </w:t>
            </w:r>
            <w:r w:rsidRPr="005527EE">
              <w:t>surface area of solids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calculate the volume of solids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you identify the density of a given material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calculate the weight/mass of a solid or liquid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15.7.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the process for solving technical problems according to the problem-solving criteria (i.e. you show work in a clear and logical manner, you verify the solution, solution is within stated range and reflects appropriate accuracy or precision, sol</w:t>
            </w:r>
            <w:r w:rsidRPr="005527EE">
              <w:t xml:space="preserve">ution 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right triangles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use the angle-sum principle to compute the third angle of a triangle 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use the Pythagorean Theorem to compute a side of a right triangle 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use sine, cosine, and tangent ratios to compute sides and/or angles of right triangles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</w:t>
            </w:r>
            <w:r w:rsidRPr="005527EE">
              <w:t>skill to technical problems such as vectors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16.6.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17.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6"/>
            </w:pPr>
            <w:r w:rsidRPr="005527EE">
              <w:t>Solve oblique triangles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Assessment Strategies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in an oral, written, or graphic product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9"/>
            </w:pPr>
            <w:r w:rsidRPr="005527EE">
              <w:t>Criteria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Heading5"/>
            </w:pPr>
            <w:r w:rsidRPr="005527EE">
              <w:t>Criteria:  Performance will be satisfactory when you: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use the Law of Cosines, Law of Sines, and </w:t>
            </w:r>
            <w:r w:rsidRPr="005527EE">
              <w:t>right triangle methods when appropriate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relate angle in standard position to its reference angle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apply skill to technical problems such as vectors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utilize appropriate technology</w:t>
            </w:r>
          </w:p>
        </w:tc>
      </w:tr>
      <w:tr w:rsidR="008F20E4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>17.5.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 w:rsidRDefault="00B370C9">
            <w:pPr>
              <w:pStyle w:val="ListParagraph"/>
            </w:pPr>
            <w:r w:rsidRPr="005527EE">
              <w:t xml:space="preserve">apply the process for solving technical problems according to the problem-solving criteria (i.e. you show work in a clear and logical manner, you verify the solution, solution is within stated range and reflects appropriate accuracy or precision, solution </w:t>
            </w:r>
            <w:r w:rsidRPr="005527EE">
              <w:t xml:space="preserve">is labeled with appropriate units) </w:t>
            </w:r>
          </w:p>
        </w:tc>
      </w:tr>
    </w:tbl>
    <w:p w:rsidR="00D9484A" w:rsidRPr="005527EE" w:rsidRDefault="00B370C9"/>
    <w:sectPr w:rsidR="00D9484A" w:rsidRPr="005527EE" w:rsidSect="00AD0BF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C9" w:rsidRDefault="00B370C9">
      <w:pPr>
        <w:spacing w:after="0"/>
      </w:pPr>
      <w:r>
        <w:separator/>
      </w:r>
    </w:p>
  </w:endnote>
  <w:endnote w:type="continuationSeparator" w:id="0">
    <w:p w:rsidR="00B370C9" w:rsidRDefault="00B3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E4" w:rsidRDefault="00B370C9">
    <w:pPr>
      <w:pStyle w:val="Header"/>
    </w:pPr>
    <w:r>
      <w:t xml:space="preserve">Course Outcome Summary - Page </w:t>
    </w:r>
    <w:r>
      <w:fldChar w:fldCharType="begin"/>
    </w:r>
    <w:r>
      <w:instrText>PAGE</w:instrText>
    </w:r>
    <w:r w:rsidR="006B0826"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 w:rsidR="006B0826">
      <w:fldChar w:fldCharType="separate"/>
    </w:r>
    <w:r>
      <w:rPr>
        <w:noProof/>
      </w:rPr>
      <w:t>1</w:t>
    </w:r>
    <w:r>
      <w:fldChar w:fldCharType="end"/>
    </w:r>
  </w:p>
  <w:p w:rsidR="008F20E4" w:rsidRDefault="00B370C9">
    <w:pPr>
      <w:pStyle w:val="Header"/>
    </w:pPr>
    <w:r>
      <w:t>Wednesday, May 18, 2016 8:21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C9" w:rsidRDefault="00B370C9">
      <w:pPr>
        <w:spacing w:after="0"/>
      </w:pPr>
      <w:r>
        <w:separator/>
      </w:r>
    </w:p>
  </w:footnote>
  <w:footnote w:type="continuationSeparator" w:id="0">
    <w:p w:rsidR="00B370C9" w:rsidRDefault="00B370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 w:tplc="38D49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32035AA" w:tentative="1">
      <w:start w:val="1"/>
      <w:numFmt w:val="lowerLetter"/>
      <w:lvlText w:val="%2."/>
      <w:lvlJc w:val="left"/>
      <w:pPr>
        <w:ind w:left="1440" w:hanging="360"/>
      </w:pPr>
    </w:lvl>
    <w:lvl w:ilvl="2" w:tplc="09E27B92" w:tentative="1">
      <w:start w:val="1"/>
      <w:numFmt w:val="lowerRoman"/>
      <w:lvlText w:val="%3."/>
      <w:lvlJc w:val="right"/>
      <w:pPr>
        <w:ind w:left="2160" w:hanging="180"/>
      </w:pPr>
    </w:lvl>
    <w:lvl w:ilvl="3" w:tplc="1AA81322" w:tentative="1">
      <w:start w:val="1"/>
      <w:numFmt w:val="decimal"/>
      <w:lvlText w:val="%4."/>
      <w:lvlJc w:val="left"/>
      <w:pPr>
        <w:ind w:left="2880" w:hanging="360"/>
      </w:pPr>
    </w:lvl>
    <w:lvl w:ilvl="4" w:tplc="70F6254E" w:tentative="1">
      <w:start w:val="1"/>
      <w:numFmt w:val="lowerLetter"/>
      <w:lvlText w:val="%5."/>
      <w:lvlJc w:val="left"/>
      <w:pPr>
        <w:ind w:left="3600" w:hanging="360"/>
      </w:pPr>
    </w:lvl>
    <w:lvl w:ilvl="5" w:tplc="87D0C3C0" w:tentative="1">
      <w:start w:val="1"/>
      <w:numFmt w:val="lowerRoman"/>
      <w:lvlText w:val="%6."/>
      <w:lvlJc w:val="right"/>
      <w:pPr>
        <w:ind w:left="4320" w:hanging="180"/>
      </w:pPr>
    </w:lvl>
    <w:lvl w:ilvl="6" w:tplc="2C4843B2" w:tentative="1">
      <w:start w:val="1"/>
      <w:numFmt w:val="decimal"/>
      <w:lvlText w:val="%7."/>
      <w:lvlJc w:val="left"/>
      <w:pPr>
        <w:ind w:left="5040" w:hanging="360"/>
      </w:pPr>
    </w:lvl>
    <w:lvl w:ilvl="7" w:tplc="92F078EE" w:tentative="1">
      <w:start w:val="1"/>
      <w:numFmt w:val="lowerLetter"/>
      <w:lvlText w:val="%8."/>
      <w:lvlJc w:val="left"/>
      <w:pPr>
        <w:ind w:left="5760" w:hanging="360"/>
      </w:pPr>
    </w:lvl>
    <w:lvl w:ilvl="8" w:tplc="C55289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E4"/>
    <w:rsid w:val="006B0826"/>
    <w:rsid w:val="008F20E4"/>
    <w:rsid w:val="00B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rsid w:val="00EF7B96"/>
    <w:pPr>
      <w:spacing w:after="0"/>
      <w:jc w:val="righ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rsid w:val="00EF7B96"/>
    <w:pPr>
      <w:spacing w:after="0"/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Tessa</cp:lastModifiedBy>
  <cp:revision>2</cp:revision>
  <dcterms:created xsi:type="dcterms:W3CDTF">2016-05-18T13:21:00Z</dcterms:created>
  <dcterms:modified xsi:type="dcterms:W3CDTF">2016-05-18T13:21:00Z</dcterms:modified>
</cp:coreProperties>
</file>