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7.0.0 -->
  <w:body>
    <w:p w:rsidR="00D9484A" w:rsidRPr="005527EE">
      <w:pPr>
        <w:bidi w:val="0"/>
        <w:spacing w:after="280" w:afterAutospacing="1"/>
        <w:jc w:val="center"/>
      </w:pPr>
      <w:r>
        <w:rPr>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64.5pt;width:226.5pt">
            <v:imagedata r:id="rId4" o:title=""/>
          </v:shape>
        </w:pict>
      </w:r>
    </w:p>
    <w:p w:rsidR="00D9484A" w:rsidRPr="005527EE">
      <w:pPr>
        <w:pStyle w:val="Heading2"/>
      </w:pPr>
      <w:r w:rsidRPr="005527EE">
        <w:t>WTCS Repository</w:t>
      </w:r>
    </w:p>
    <w:p w:rsidR="00D9484A" w:rsidRPr="005527EE">
      <w:pPr>
        <w:pStyle w:val="Title"/>
      </w:pPr>
      <w:r w:rsidRPr="005527EE">
        <w:t>10-804-144  Math of Finance</w:t>
      </w:r>
    </w:p>
    <w:p w:rsidR="00D9484A" w:rsidRPr="005527EE">
      <w:pPr>
        <w:pStyle w:val="Heading1"/>
      </w:pPr>
      <w:r w:rsidRPr="005527EE">
        <w:t>Course Outcome Summary</w:t>
      </w:r>
    </w:p>
    <w:p w:rsidR="00D9484A" w:rsidRPr="005527EE">
      <w:pPr>
        <w:pStyle w:val="Heading3"/>
      </w:pPr>
      <w:r w:rsidRPr="005527EE">
        <w:t>Course Information</w:t>
      </w:r>
    </w:p>
    <w:tbl>
      <w:tblPr>
        <w:tblCellMar>
          <w:left w:w="108" w:type="dxa"/>
          <w:right w:w="108" w:type="dxa"/>
        </w:tblCellMar>
      </w:tblPr>
      <w:tblGrid>
        <w:gridCol w:w="500"/>
        <w:gridCol w:w="1600"/>
        <w:gridCol w:w="9000"/>
      </w:tblGrid>
      <w:tr>
        <w:tblPrEx>
          <w:tblCellMar>
            <w:left w:w="108" w:type="dxa"/>
            <w:right w:w="108" w:type="dxa"/>
          </w:tblCellMar>
        </w:tblPrEx>
        <w:tc>
          <w:tcPr>
            <w:tcW w:w="500" w:type="dxa"/>
          </w:tcPr>
          <w:p w:rsidR="00D9484A" w:rsidRPr="005527EE"/>
        </w:tc>
        <w:tc>
          <w:tcPr>
            <w:tcW w:w="1600" w:type="dxa"/>
          </w:tcPr>
          <w:p w:rsidR="00D9484A" w:rsidRPr="005527EE">
            <w:pPr>
              <w:pStyle w:val="Heading4"/>
            </w:pPr>
            <w:r w:rsidRPr="005527EE">
              <w:t>Description</w:t>
            </w:r>
          </w:p>
        </w:tc>
        <w:tc>
          <w:tcPr>
            <w:tcW w:w="9000" w:type="dxa"/>
          </w:tcPr>
          <w:p w:rsidR="00D9484A" w:rsidRPr="005527EE">
            <w:r>
              <w:t>Students will create financial timelines to solve financial problems. They will solve problems involving simple and compound interest. Students will use discounting to solve problems. They will calculate the components of ordinary and complex annuities. Students will solve problems using financial formulas, business calculators, and or tables. Finally, students will use descriptive statistics and spreadsheet applications to interpret financial data.</w:t>
            </w:r>
          </w:p>
        </w:tc>
      </w:tr>
      <w:tr>
        <w:tblPrEx>
          <w:tblBorders>
            <w:top w:val="nil"/>
            <w:left w:val="nil"/>
            <w:bottom w:val="nil"/>
            <w:right w:val="nil"/>
            <w:insideH w:val="nil"/>
            <w:insideV w:val="nil"/>
          </w:tblBorders>
          <w:tblLayout w:type="fixed"/>
          <w:tblCellMar>
            <w:left w:w="108" w:type="dxa"/>
            <w:right w:w="108" w:type="dxa"/>
          </w:tblCellMar>
        </w:tblPrEx>
        <w:tc>
          <w:tcPr>
            <w:tcW w:w="500" w:type="dxa"/>
            <w:tcBorders>
              <w:top w:val="nil"/>
              <w:left w:val="nil"/>
              <w:bottom w:val="nil"/>
              <w:right w:val="nil"/>
            </w:tcBorders>
          </w:tcPr>
          <w:p w:rsidR="00D9484A" w:rsidRPr="005527EE"/>
        </w:tc>
        <w:tc>
          <w:tcPr>
            <w:tcW w:w="1600" w:type="dxa"/>
            <w:tcBorders>
              <w:top w:val="nil"/>
              <w:left w:val="nil"/>
              <w:bottom w:val="nil"/>
              <w:right w:val="nil"/>
            </w:tcBorders>
          </w:tcPr>
          <w:p w:rsidR="00D9484A" w:rsidRPr="005527EE">
            <w:pPr>
              <w:pStyle w:val="Heading4"/>
            </w:pPr>
            <w:r w:rsidRPr="005527EE">
              <w:t>Total Credits</w:t>
            </w:r>
          </w:p>
        </w:tc>
        <w:tc>
          <w:tcPr>
            <w:tcW w:w="9000" w:type="dxa"/>
            <w:tcBorders>
              <w:top w:val="nil"/>
              <w:left w:val="nil"/>
              <w:bottom w:val="nil"/>
              <w:right w:val="nil"/>
            </w:tcBorders>
          </w:tcPr>
          <w:p w:rsidR="00D9484A" w:rsidRPr="005527EE">
            <w:r w:rsidRPr="005527EE">
              <w:t>3.00</w:t>
            </w:r>
          </w:p>
        </w:tc>
      </w:tr>
    </w:tbl>
    <w:p w:rsidR="00D9484A" w:rsidRPr="005527EE">
      <w:pPr>
        <w:pStyle w:val="Heading7"/>
      </w:pPr>
      <w:r w:rsidRPr="005527EE">
        <w:t>Target Population</w:t>
      </w:r>
    </w:p>
    <w:p w:rsidR="00D9484A" w:rsidRPr="005527EE">
      <w:r>
        <w:t> </w:t>
      </w:r>
    </w:p>
    <w:p w:rsidR="00D9484A" w:rsidRPr="005527EE">
      <w:pPr>
        <w:pStyle w:val="Heading7"/>
      </w:pPr>
      <w:r w:rsidRPr="005527EE">
        <w:t>Pre/Corequisites</w:t>
      </w:r>
    </w:p>
    <w:tbl>
      <w:tblPr>
        <w:tblBorders>
          <w:top w:val="nil"/>
          <w:left w:val="nil"/>
          <w:bottom w:val="nil"/>
          <w:right w:val="nil"/>
          <w:insideH w:val="nil"/>
          <w:insideV w:val="nil"/>
        </w:tblBorders>
        <w:tblLayout w:type="fixed"/>
      </w:tblPr>
      <w:tblGrid>
        <w:gridCol w:w="1500"/>
        <w:gridCol w:w="9000"/>
      </w:tblGrid>
      <w:tr>
        <w:tblPrEx>
          <w:tblBorders>
            <w:top w:val="nil"/>
            <w:left w:val="nil"/>
            <w:bottom w:val="nil"/>
            <w:right w:val="nil"/>
            <w:insideH w:val="nil"/>
            <w:insideV w:val="nil"/>
          </w:tblBorders>
          <w:tblLayout w:type="fixed"/>
        </w:tblPrEx>
        <w:tc>
          <w:tcPr>
            <w:tcW w:w="1500" w:type="dxa"/>
            <w:tcBorders>
              <w:top w:val="nil"/>
              <w:left w:val="nil"/>
              <w:bottom w:val="nil"/>
              <w:right w:val="nil"/>
            </w:tcBorders>
          </w:tcPr>
          <w:p w:rsidR="00D9484A" w:rsidRPr="005527EE">
            <w:r w:rsidRPr="005527EE">
              <w:t>Prerequisite</w:t>
            </w:r>
          </w:p>
        </w:tc>
        <w:tc>
          <w:tcPr>
            <w:tcW w:w="90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Borders>
          <w:top w:val="nil"/>
          <w:left w:val="nil"/>
          <w:bottom w:val="nil"/>
          <w:right w:val="nil"/>
          <w:insideH w:val="nil"/>
          <w:insideV w:val="nil"/>
        </w:tblBorders>
        <w:tblLayout w:type="fixed"/>
      </w:tblPr>
      <w:tblGrid>
        <w:gridCol w:w="500"/>
        <w:gridCol w:w="10400"/>
      </w:tblGrid>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w:t>
            </w:r>
          </w:p>
        </w:tc>
        <w:tc>
          <w:tcPr>
            <w:tcW w:w="10400" w:type="dxa"/>
            <w:tcBorders>
              <w:top w:val="nil"/>
              <w:left w:val="nil"/>
              <w:bottom w:val="nil"/>
              <w:right w:val="nil"/>
            </w:tcBorders>
          </w:tcPr>
          <w:p w:rsidR="00D9484A" w:rsidRPr="005527EE">
            <w:pPr>
              <w:pStyle w:val="Heading6"/>
            </w:pPr>
            <w:r w:rsidRPr="005527EE">
              <w:t>Solve simple interest scenarios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Math Assessment with Consumer/Business/Finance Applications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identify the characteristics of simple interest</w:t>
            </w:r>
          </w:p>
          <w:p w:rsidR="00D9484A" w:rsidRPr="005527EE">
            <w:pPr>
              <w:pStyle w:val="ListParagraph"/>
            </w:pPr>
            <w:r w:rsidRPr="005527EE">
              <w:t>you compute principal, rate, or time using simple interest formula</w:t>
            </w:r>
          </w:p>
          <w:p w:rsidR="00D9484A" w:rsidRPr="005527EE">
            <w:pPr>
              <w:pStyle w:val="ListParagraph"/>
            </w:pPr>
            <w:r w:rsidRPr="005527EE">
              <w:t>you determine due date of a promissory note</w:t>
            </w:r>
          </w:p>
          <w:p w:rsidR="00D9484A" w:rsidRPr="005527EE">
            <w:pPr>
              <w:pStyle w:val="ListParagraph"/>
            </w:pPr>
            <w:r w:rsidRPr="005527EE">
              <w:t>you compute maturity value, principal, rate, and time using maturity value formula</w:t>
            </w:r>
          </w:p>
          <w:p w:rsidR="00D9484A" w:rsidRPr="005527EE">
            <w:pPr>
              <w:pStyle w:val="ListParagraph"/>
            </w:pPr>
            <w:r w:rsidRPr="005527EE">
              <w:t>you determine present and future values</w:t>
            </w:r>
          </w:p>
          <w:p w:rsidR="00D9484A" w:rsidRPr="005527EE">
            <w:pPr>
              <w:pStyle w:val="ListParagraph"/>
            </w:pPr>
            <w:r w:rsidRPr="005527EE">
              <w:t>you use simple interest to solve business/consumer scenarios</w:t>
            </w:r>
          </w:p>
          <w:p w:rsidR="00D9484A" w:rsidRPr="005527EE">
            <w:pPr>
              <w:pStyle w:val="ListParagraph"/>
            </w:pPr>
            <w:r w:rsidRPr="005527EE">
              <w:t>you apply partial payment methods</w:t>
            </w:r>
          </w:p>
          <w:p w:rsidR="00D9484A" w:rsidRPr="005527EE">
            <w:pPr>
              <w:pStyle w:val="ListParagraph"/>
            </w:pPr>
            <w:r w:rsidRPr="005527EE">
              <w:t>you answer with the precision of terms appropriate to the problem</w:t>
            </w:r>
          </w:p>
          <w:p w:rsidR="00D9484A" w:rsidRPr="005527EE">
            <w:pPr>
              <w:pStyle w:val="ListParagraph"/>
            </w:pPr>
            <w:r w:rsidRPr="005527EE">
              <w:t xml:space="preserve">you answer in the correct units of measure and labels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2</w:t>
            </w:r>
          </w:p>
        </w:tc>
        <w:tc>
          <w:tcPr>
            <w:tcW w:w="10400" w:type="dxa"/>
            <w:tcBorders>
              <w:top w:val="nil"/>
              <w:left w:val="nil"/>
              <w:bottom w:val="nil"/>
              <w:right w:val="nil"/>
            </w:tcBorders>
          </w:tcPr>
          <w:p w:rsidR="00D9484A" w:rsidRPr="005527EE">
            <w:pPr>
              <w:pStyle w:val="Heading6"/>
            </w:pPr>
            <w:r w:rsidRPr="005527EE">
              <w:t>Solve simple (bank) discounting scenarios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Math Assessment with Consumer/Business/Finance Applications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identify the characteristics of simple discount</w:t>
            </w:r>
          </w:p>
          <w:p w:rsidR="00D9484A" w:rsidRPr="005527EE">
            <w:pPr>
              <w:pStyle w:val="ListParagraph"/>
            </w:pPr>
            <w:r w:rsidRPr="005527EE">
              <w:t>you compute maturity value, bank discount, discount rate, or time using appropriate formula</w:t>
            </w:r>
          </w:p>
          <w:p w:rsidR="00D9484A" w:rsidRPr="005527EE">
            <w:pPr>
              <w:pStyle w:val="ListParagraph"/>
            </w:pPr>
            <w:r w:rsidRPr="005527EE">
              <w:t>you determine due date of a simple (bank) discount note</w:t>
            </w:r>
          </w:p>
          <w:p w:rsidR="00D9484A" w:rsidRPr="005527EE">
            <w:pPr>
              <w:pStyle w:val="ListParagraph"/>
            </w:pPr>
            <w:r w:rsidRPr="005527EE">
              <w:t xml:space="preserve">you determine proceeds of a simple (bank) discount note </w:t>
            </w:r>
          </w:p>
          <w:p w:rsidR="00D9484A" w:rsidRPr="005527EE">
            <w:pPr>
              <w:pStyle w:val="ListParagraph"/>
            </w:pPr>
            <w:r w:rsidRPr="005527EE">
              <w:t>you differentiate between simple interest rate and simple (bank) discount rate</w:t>
            </w:r>
          </w:p>
          <w:p w:rsidR="00D9484A" w:rsidRPr="005527EE">
            <w:pPr>
              <w:pStyle w:val="ListParagraph"/>
            </w:pPr>
            <w:r w:rsidRPr="005527EE">
              <w:t xml:space="preserve">you re-discount a simple (bank) discount note </w:t>
            </w:r>
          </w:p>
          <w:p w:rsidR="00D9484A" w:rsidRPr="005527EE">
            <w:pPr>
              <w:pStyle w:val="ListParagraph"/>
            </w:pPr>
            <w:r w:rsidRPr="005527EE">
              <w:t>you calculate Annual Percentage Rate</w:t>
            </w:r>
          </w:p>
          <w:p w:rsidR="00D9484A" w:rsidRPr="005527EE">
            <w:pPr>
              <w:pStyle w:val="ListParagraph"/>
            </w:pPr>
            <w:r w:rsidRPr="005527EE">
              <w:t>you use simple (bank) discount to solve business/consumer scenarios</w:t>
            </w:r>
          </w:p>
          <w:p w:rsidR="00D9484A" w:rsidRPr="005527EE">
            <w:pPr>
              <w:pStyle w:val="ListParagraph"/>
            </w:pPr>
            <w:r w:rsidRPr="005527EE">
              <w:t>you answer with the precision of terms appropriate to the problem</w:t>
            </w:r>
          </w:p>
          <w:p w:rsidR="00D9484A" w:rsidRPr="005527EE">
            <w:pPr>
              <w:pStyle w:val="ListParagraph"/>
            </w:pPr>
            <w:r w:rsidRPr="005527EE">
              <w:t xml:space="preserve">you answer in the correct units of measure and labels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3</w:t>
            </w:r>
          </w:p>
        </w:tc>
        <w:tc>
          <w:tcPr>
            <w:tcW w:w="10400" w:type="dxa"/>
            <w:tcBorders>
              <w:top w:val="nil"/>
              <w:left w:val="nil"/>
              <w:bottom w:val="nil"/>
              <w:right w:val="nil"/>
            </w:tcBorders>
          </w:tcPr>
          <w:p w:rsidR="00D9484A" w:rsidRPr="005527EE">
            <w:pPr>
              <w:pStyle w:val="Heading6"/>
            </w:pPr>
            <w:r w:rsidRPr="005527EE">
              <w:t>Solve compound interest scenarios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Math Assessment with Consumer/Business/Finance Applications with a Financial Calculator</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convert between percents, decimals, fractions</w:t>
            </w:r>
          </w:p>
          <w:p w:rsidR="00D9484A" w:rsidRPr="005527EE">
            <w:pPr>
              <w:pStyle w:val="ListParagraph"/>
            </w:pPr>
            <w:r w:rsidRPr="005527EE">
              <w:t>you identify the base, rate and amount in problem</w:t>
            </w:r>
          </w:p>
          <w:p w:rsidR="00D9484A" w:rsidRPr="005527EE">
            <w:pPr>
              <w:pStyle w:val="ListParagraph"/>
            </w:pPr>
            <w:r w:rsidRPr="005527EE">
              <w:t>you compute the base, rate, or amount</w:t>
            </w:r>
          </w:p>
          <w:p w:rsidR="00D9484A" w:rsidRPr="005527EE">
            <w:pPr>
              <w:pStyle w:val="ListParagraph"/>
            </w:pPr>
            <w:r w:rsidRPr="005527EE">
              <w:t>you use percentages to solve business/consumer scenarios</w:t>
            </w:r>
          </w:p>
          <w:p w:rsidR="00D9484A" w:rsidRPr="005527EE">
            <w:pPr>
              <w:pStyle w:val="ListParagraph"/>
            </w:pPr>
            <w:r w:rsidRPr="005527EE">
              <w:t>you solve percent increase/decrease scenarios</w:t>
            </w:r>
          </w:p>
          <w:p w:rsidR="00D9484A" w:rsidRPr="005527EE">
            <w:pPr>
              <w:pStyle w:val="ListParagraph"/>
            </w:pPr>
            <w:r w:rsidRPr="005527EE">
              <w:t>you solve compound discount scenarios</w:t>
            </w:r>
          </w:p>
          <w:p w:rsidR="00D9484A" w:rsidRPr="005527EE">
            <w:pPr>
              <w:pStyle w:val="ListParagraph"/>
            </w:pPr>
            <w:r w:rsidRPr="005527EE">
              <w:t>you answer with the precision of terms appropriate to the problem</w:t>
            </w:r>
          </w:p>
          <w:p w:rsidR="00D9484A" w:rsidRPr="005527EE">
            <w:pPr>
              <w:pStyle w:val="ListParagraph"/>
            </w:pPr>
            <w:r w:rsidRPr="005527EE">
              <w:t xml:space="preserve">you answer in the correct units of measure and labels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4</w:t>
            </w:r>
          </w:p>
        </w:tc>
        <w:tc>
          <w:tcPr>
            <w:tcW w:w="10400" w:type="dxa"/>
            <w:tcBorders>
              <w:top w:val="nil"/>
              <w:left w:val="nil"/>
              <w:bottom w:val="nil"/>
              <w:right w:val="nil"/>
            </w:tcBorders>
          </w:tcPr>
          <w:p w:rsidR="00D9484A" w:rsidRPr="005527EE">
            <w:pPr>
              <w:pStyle w:val="Heading6"/>
            </w:pPr>
            <w:r w:rsidRPr="005527EE">
              <w:t>Solve annuity scenarios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Math Assessment with Consumer/Business/Finance Applications with a Financial Calculator</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identify the characteristics of an annuity</w:t>
            </w:r>
          </w:p>
          <w:p w:rsidR="00D9484A" w:rsidRPr="005527EE">
            <w:pPr>
              <w:pStyle w:val="ListParagraph"/>
            </w:pPr>
            <w:r w:rsidRPr="005527EE">
              <w:t>you differentiate between the present and future value of an annuity</w:t>
            </w:r>
          </w:p>
          <w:p w:rsidR="00D9484A" w:rsidRPr="005527EE">
            <w:pPr>
              <w:pStyle w:val="ListParagraph"/>
            </w:pPr>
            <w:r w:rsidRPr="005527EE">
              <w:t>you calculate the present and/or future values of an annuity</w:t>
            </w:r>
          </w:p>
          <w:p w:rsidR="00D9484A" w:rsidRPr="005527EE">
            <w:pPr>
              <w:pStyle w:val="ListParagraph"/>
            </w:pPr>
            <w:r w:rsidRPr="005527EE">
              <w:t>compute any unknown from given knowns in annuity scenarios</w:t>
            </w:r>
          </w:p>
          <w:p w:rsidR="00D9484A" w:rsidRPr="005527EE">
            <w:pPr>
              <w:pStyle w:val="ListParagraph"/>
            </w:pPr>
            <w:r w:rsidRPr="005527EE">
              <w:t>you apply ordinary annuity calculations to  business/consumer/financial scenarios</w:t>
            </w:r>
          </w:p>
          <w:p w:rsidR="00D9484A" w:rsidRPr="005527EE">
            <w:pPr>
              <w:pStyle w:val="ListParagraph"/>
            </w:pPr>
            <w:r w:rsidRPr="005527EE">
              <w:t>you apply annuities due calculations to  business/consumer/financial scenarios</w:t>
            </w:r>
          </w:p>
          <w:p w:rsidR="00D9484A" w:rsidRPr="005527EE">
            <w:pPr>
              <w:pStyle w:val="ListParagraph"/>
            </w:pPr>
            <w:r w:rsidRPr="005527EE">
              <w:t>you apply deferred annuity calculations to  business/consumer/financial scenarios</w:t>
            </w:r>
          </w:p>
          <w:p w:rsidR="00D9484A" w:rsidRPr="005527EE">
            <w:pPr>
              <w:pStyle w:val="ListParagraph"/>
            </w:pPr>
            <w:r w:rsidRPr="005527EE">
              <w:t>you apply complex annuity calculations to  business/consumer/financial scenarios</w:t>
            </w:r>
          </w:p>
          <w:p w:rsidR="00D9484A" w:rsidRPr="005527EE">
            <w:pPr>
              <w:pStyle w:val="ListParagraph"/>
            </w:pPr>
            <w:r w:rsidRPr="005527EE">
              <w:t>you apply forborne annuity calculations to  business/consumer/financial scenarios</w:t>
            </w:r>
          </w:p>
          <w:p w:rsidR="00D9484A" w:rsidRPr="005527EE">
            <w:pPr>
              <w:pStyle w:val="ListParagraph"/>
            </w:pPr>
            <w:r w:rsidRPr="005527EE">
              <w:t>you answer with the precision of terms appropriate to the problem</w:t>
            </w:r>
          </w:p>
          <w:p w:rsidR="00D9484A" w:rsidRPr="005527EE">
            <w:pPr>
              <w:pStyle w:val="ListParagraph"/>
            </w:pPr>
            <w:r w:rsidRPr="005527EE">
              <w:t xml:space="preserve">you answer in the correct units of measure and labels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5</w:t>
            </w:r>
          </w:p>
        </w:tc>
        <w:tc>
          <w:tcPr>
            <w:tcW w:w="10400" w:type="dxa"/>
            <w:tcBorders>
              <w:top w:val="nil"/>
              <w:left w:val="nil"/>
              <w:bottom w:val="nil"/>
              <w:right w:val="nil"/>
            </w:tcBorders>
          </w:tcPr>
          <w:p w:rsidR="00D9484A" w:rsidRPr="005527EE">
            <w:pPr>
              <w:pStyle w:val="Heading6"/>
            </w:pPr>
            <w:r w:rsidRPr="005527EE">
              <w:t>Solve amortization scenarios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Math Assessment with Consumer/Business/Finance Applications Using a Financial Calculator and Spreadsheet Software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calculate a loan payment</w:t>
            </w:r>
          </w:p>
          <w:p w:rsidR="00D9484A" w:rsidRPr="005527EE">
            <w:pPr>
              <w:pStyle w:val="ListParagraph"/>
            </w:pPr>
            <w:r w:rsidRPr="005527EE">
              <w:t>you calculate the amount of a sinking fund payment.</w:t>
            </w:r>
          </w:p>
          <w:p w:rsidR="00D9484A" w:rsidRPr="005527EE">
            <w:pPr>
              <w:pStyle w:val="ListParagraph"/>
            </w:pPr>
            <w:r w:rsidRPr="005527EE">
              <w:t>you calculate the future value of the sinking fund</w:t>
            </w:r>
          </w:p>
          <w:p w:rsidR="00D9484A" w:rsidRPr="005527EE">
            <w:pPr>
              <w:pStyle w:val="ListParagraph"/>
            </w:pPr>
            <w:r w:rsidRPr="005527EE">
              <w:t>you calculate the periodic interest associated with a sinking fund</w:t>
            </w:r>
          </w:p>
          <w:p w:rsidR="00D9484A" w:rsidRPr="005527EE">
            <w:pPr>
              <w:pStyle w:val="ListParagraph"/>
            </w:pPr>
            <w:r w:rsidRPr="005527EE">
              <w:t>you create amortization tables are created manually and via spreadsheet</w:t>
            </w:r>
          </w:p>
          <w:p w:rsidR="00D9484A" w:rsidRPr="005527EE">
            <w:pPr>
              <w:pStyle w:val="ListParagraph"/>
            </w:pPr>
            <w:r w:rsidRPr="005527EE">
              <w:t>you answer with the precision of terms appropriate to the problem</w:t>
            </w:r>
          </w:p>
          <w:p w:rsidR="00D9484A" w:rsidRPr="005527EE">
            <w:pPr>
              <w:pStyle w:val="ListParagraph"/>
            </w:pPr>
            <w:r w:rsidRPr="005527EE">
              <w:t xml:space="preserve">you answer in the correct units of measure and labels </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6</w:t>
            </w:r>
          </w:p>
        </w:tc>
        <w:tc>
          <w:tcPr>
            <w:tcW w:w="10400" w:type="dxa"/>
            <w:tcBorders>
              <w:top w:val="nil"/>
              <w:left w:val="nil"/>
              <w:bottom w:val="nil"/>
              <w:right w:val="nil"/>
            </w:tcBorders>
          </w:tcPr>
          <w:p w:rsidR="00D9484A" w:rsidRPr="005527EE">
            <w:pPr>
              <w:pStyle w:val="Heading6"/>
            </w:pPr>
            <w:r w:rsidRPr="005527EE">
              <w:t>Perform statistical calculations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Math Assessment with Consumer/Business/Finance Applications with a Calculator</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Your performance will be successful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you interpret charted data</w:t>
            </w:r>
          </w:p>
          <w:p w:rsidR="00D9484A" w:rsidRPr="005527EE">
            <w:pPr>
              <w:pStyle w:val="ListParagraph"/>
            </w:pPr>
            <w:r w:rsidRPr="005527EE">
              <w:t>you construct charts/graphs</w:t>
            </w:r>
          </w:p>
          <w:p w:rsidR="00D9484A" w:rsidRPr="005527EE">
            <w:pPr>
              <w:pStyle w:val="ListParagraph"/>
            </w:pPr>
            <w:r w:rsidRPr="005527EE">
              <w:t>you determine the appropriate chart given the raw data</w:t>
            </w:r>
          </w:p>
          <w:p w:rsidR="00D9484A" w:rsidRPr="005527EE">
            <w:pPr>
              <w:pStyle w:val="ListParagraph"/>
            </w:pPr>
            <w:r w:rsidRPr="005527EE">
              <w:t>you calculate measures of central tendencies</w:t>
            </w:r>
          </w:p>
          <w:p w:rsidR="00D9484A" w:rsidRPr="005527EE">
            <w:pPr>
              <w:pStyle w:val="ListParagraph"/>
            </w:pPr>
            <w:r w:rsidRPr="005527EE">
              <w:t>you interpret measures of dispersion</w:t>
            </w:r>
          </w:p>
          <w:p w:rsidR="00D9484A" w:rsidRPr="005527EE">
            <w:pPr>
              <w:pStyle w:val="ListParagraph"/>
            </w:pPr>
            <w:r w:rsidRPr="005527EE">
              <w:t>you use statistics to solve business/consumer/finance scenarios</w:t>
            </w:r>
          </w:p>
          <w:p w:rsidR="00D9484A" w:rsidRPr="005527EE">
            <w:pPr>
              <w:pStyle w:val="ListParagraph"/>
            </w:pPr>
            <w:r w:rsidRPr="005527EE">
              <w:t>you answer with the precision of terms appropriate to the problem</w:t>
            </w:r>
          </w:p>
          <w:p w:rsidR="00D9484A" w:rsidRPr="005527EE">
            <w:pPr>
              <w:pStyle w:val="ListParagraph"/>
            </w:pPr>
            <w:r w:rsidRPr="005527EE">
              <w:t xml:space="preserve">you answer in the correct units of measure and labels </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Monday, July 28, 2014 2:32 PM</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styleLockQFSet/>
  <w:stylePaneFormatFilter w:val="5304"/>
  <w:doNotTrackMoves/>
  <w:defaultTabStop w:val="720"/>
  <w:drawingGridHorizontalSpacing w:val="110"/>
  <w:displayHorizontalDrawingGridEvery w:val="2"/>
  <w:characterSpacingControl w:val="doNotCompress"/>
  <w:compat/>
  <w:themeFontLang w:val="en-US"/>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rsid w:val="00EF7B96"/>
    <w:pPr>
      <w:spacing w:before="0" w:after="0"/>
      <w:jc w:val="right"/>
    </w:pPr>
    <w:rPr>
      <w:b w:val="0"/>
      <w:sz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