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634F" w14:textId="4B5FFF5D" w:rsidR="00820D87" w:rsidRDefault="00820D87" w:rsidP="00F25EAA">
      <w:pPr>
        <w:pStyle w:val="Title"/>
      </w:pPr>
      <w:r>
        <w:t>Affordable and Open Educational Practices: Scale of Adoption Self-Assessment</w:t>
      </w:r>
    </w:p>
    <w:p w14:paraId="7E3AFEA3" w14:textId="462C134C" w:rsidR="00820D87" w:rsidRDefault="00820D87" w:rsidP="00F25EAA">
      <w:pPr>
        <w:spacing w:before="240" w:after="240"/>
        <w:rPr>
          <w:b/>
        </w:rPr>
      </w:pPr>
      <w:r>
        <w:rPr>
          <w:b/>
        </w:rPr>
        <w:t>Institution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48888F67" w14:textId="0ABD8861" w:rsidR="00820D87" w:rsidRPr="00384CDC" w:rsidRDefault="00820D87" w:rsidP="00384CDC">
      <w:pPr>
        <w:spacing w:after="240"/>
      </w:pPr>
      <w:r>
        <w:t xml:space="preserve">This tool </w:t>
      </w:r>
      <w:r w:rsidR="00A621F0">
        <w:t>can be used to assess the adoption of best practices for affordable and/or open resources across a college/district. B</w:t>
      </w:r>
      <w:r w:rsidR="00835B06">
        <w:t xml:space="preserve">est practices for open and affordable education were adapted from </w:t>
      </w:r>
      <w:hyperlink r:id="rId10" w:history="1">
        <w:r w:rsidR="00835B06" w:rsidRPr="00835B06">
          <w:rPr>
            <w:rStyle w:val="Hyperlink"/>
          </w:rPr>
          <w:t>Achieving the Dream’s OER Degree Initiative</w:t>
        </w:r>
      </w:hyperlink>
      <w:r w:rsidR="00835B06">
        <w:t xml:space="preserve"> findings</w:t>
      </w:r>
      <w:r>
        <w:t xml:space="preserve">. Results from these assessments will be compiled within the WTCS OER Network to best determine areas of need for professional development, training, resources, and technical assistance.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240"/>
        <w:gridCol w:w="9630"/>
      </w:tblGrid>
      <w:tr w:rsidR="00820D87" w:rsidRPr="00820D87" w14:paraId="5153CB8B" w14:textId="77777777" w:rsidTr="008706D1">
        <w:trPr>
          <w:trHeight w:val="272"/>
        </w:trPr>
        <w:tc>
          <w:tcPr>
            <w:tcW w:w="3240" w:type="dxa"/>
            <w:shd w:val="clear" w:color="auto" w:fill="DEEAF6" w:themeFill="accent5" w:themeFillTint="33"/>
          </w:tcPr>
          <w:p w14:paraId="0D46DEFA" w14:textId="77777777" w:rsidR="00820D87" w:rsidRPr="00820D87" w:rsidRDefault="00820D87" w:rsidP="00EC70E6">
            <w:pPr>
              <w:pStyle w:val="NoSpacing"/>
              <w:jc w:val="center"/>
              <w:rPr>
                <w:rFonts w:cstheme="minorHAnsi"/>
                <w:b/>
              </w:rPr>
            </w:pPr>
            <w:r w:rsidRPr="00820D87">
              <w:rPr>
                <w:rFonts w:cstheme="minorHAnsi"/>
                <w:b/>
              </w:rPr>
              <w:t>Scale of Adoption</w:t>
            </w:r>
          </w:p>
        </w:tc>
        <w:tc>
          <w:tcPr>
            <w:tcW w:w="9630" w:type="dxa"/>
            <w:shd w:val="clear" w:color="auto" w:fill="DEEAF6" w:themeFill="accent5" w:themeFillTint="33"/>
          </w:tcPr>
          <w:p w14:paraId="72E4DF34" w14:textId="77777777" w:rsidR="00820D87" w:rsidRPr="00820D87" w:rsidRDefault="00820D87" w:rsidP="00EC70E6">
            <w:pPr>
              <w:pStyle w:val="NoSpacing"/>
              <w:jc w:val="center"/>
              <w:rPr>
                <w:rFonts w:cstheme="minorHAnsi"/>
                <w:b/>
              </w:rPr>
            </w:pPr>
            <w:r w:rsidRPr="00820D87">
              <w:rPr>
                <w:rFonts w:cstheme="minorHAnsi"/>
                <w:b/>
              </w:rPr>
              <w:t>Definition</w:t>
            </w:r>
          </w:p>
        </w:tc>
      </w:tr>
      <w:tr w:rsidR="00820D87" w:rsidRPr="00820D87" w14:paraId="61BEC510" w14:textId="77777777" w:rsidTr="00EC70E6">
        <w:trPr>
          <w:trHeight w:val="272"/>
        </w:trPr>
        <w:tc>
          <w:tcPr>
            <w:tcW w:w="3240" w:type="dxa"/>
          </w:tcPr>
          <w:p w14:paraId="16B484DE" w14:textId="77777777" w:rsidR="00820D87" w:rsidRPr="00820D87" w:rsidRDefault="00820D87" w:rsidP="00EC70E6">
            <w:pPr>
              <w:pStyle w:val="NoSpacing"/>
              <w:rPr>
                <w:rFonts w:cstheme="minorHAnsi"/>
                <w:i/>
              </w:rPr>
            </w:pPr>
            <w:r w:rsidRPr="00820D87">
              <w:rPr>
                <w:rFonts w:cstheme="minorHAnsi"/>
                <w:i/>
              </w:rPr>
              <w:t>Not occurring</w:t>
            </w:r>
          </w:p>
        </w:tc>
        <w:tc>
          <w:tcPr>
            <w:tcW w:w="9630" w:type="dxa"/>
          </w:tcPr>
          <w:p w14:paraId="2659E54F" w14:textId="77777777" w:rsidR="00820D87" w:rsidRPr="00820D87" w:rsidRDefault="00820D87" w:rsidP="00EC70E6">
            <w:pPr>
              <w:pStyle w:val="NoSpacing"/>
              <w:rPr>
                <w:rFonts w:cstheme="minorHAnsi"/>
              </w:rPr>
            </w:pPr>
            <w:r w:rsidRPr="00820D87">
              <w:rPr>
                <w:rFonts w:cstheme="minorHAnsi"/>
              </w:rPr>
              <w:t>College is currently not following, or planning to follow, this practice</w:t>
            </w:r>
          </w:p>
        </w:tc>
      </w:tr>
      <w:tr w:rsidR="00820D87" w:rsidRPr="00820D87" w14:paraId="56926651" w14:textId="77777777" w:rsidTr="00EC70E6">
        <w:trPr>
          <w:trHeight w:val="272"/>
        </w:trPr>
        <w:tc>
          <w:tcPr>
            <w:tcW w:w="3240" w:type="dxa"/>
          </w:tcPr>
          <w:p w14:paraId="6E9AEDF2" w14:textId="77777777" w:rsidR="00820D87" w:rsidRPr="00820D87" w:rsidRDefault="00820D87" w:rsidP="00EC70E6">
            <w:pPr>
              <w:pStyle w:val="NoSpacing"/>
              <w:rPr>
                <w:rFonts w:cstheme="minorHAnsi"/>
                <w:i/>
              </w:rPr>
            </w:pPr>
            <w:r w:rsidRPr="00820D87">
              <w:rPr>
                <w:rFonts w:cstheme="minorHAnsi"/>
                <w:i/>
              </w:rPr>
              <w:t>Not systematic</w:t>
            </w:r>
          </w:p>
        </w:tc>
        <w:tc>
          <w:tcPr>
            <w:tcW w:w="9630" w:type="dxa"/>
          </w:tcPr>
          <w:p w14:paraId="48A755C6" w14:textId="77777777" w:rsidR="00820D87" w:rsidRPr="00820D87" w:rsidRDefault="00820D87" w:rsidP="00EC70E6">
            <w:pPr>
              <w:pStyle w:val="NoSpacing"/>
              <w:rPr>
                <w:rFonts w:cstheme="minorHAnsi"/>
              </w:rPr>
            </w:pPr>
            <w:r w:rsidRPr="00820D87">
              <w:rPr>
                <w:rFonts w:cstheme="minorHAnsi"/>
              </w:rPr>
              <w:t>Practice is incomplete, inconsistent, informal, and/or optional</w:t>
            </w:r>
          </w:p>
        </w:tc>
      </w:tr>
      <w:tr w:rsidR="00820D87" w:rsidRPr="00820D87" w14:paraId="43E8443B" w14:textId="77777777" w:rsidTr="00EC70E6">
        <w:trPr>
          <w:trHeight w:val="272"/>
        </w:trPr>
        <w:tc>
          <w:tcPr>
            <w:tcW w:w="3240" w:type="dxa"/>
          </w:tcPr>
          <w:p w14:paraId="496C2604" w14:textId="77777777" w:rsidR="00820D87" w:rsidRPr="00820D87" w:rsidRDefault="00820D87" w:rsidP="00EC70E6">
            <w:pPr>
              <w:pStyle w:val="NoSpacing"/>
              <w:rPr>
                <w:rFonts w:cstheme="minorHAnsi"/>
                <w:i/>
              </w:rPr>
            </w:pPr>
            <w:r w:rsidRPr="00820D87">
              <w:rPr>
                <w:rFonts w:cstheme="minorHAnsi"/>
                <w:i/>
              </w:rPr>
              <w:t>Planning to scale</w:t>
            </w:r>
          </w:p>
        </w:tc>
        <w:tc>
          <w:tcPr>
            <w:tcW w:w="9630" w:type="dxa"/>
          </w:tcPr>
          <w:p w14:paraId="54FB3334" w14:textId="77777777" w:rsidR="00820D87" w:rsidRPr="00820D87" w:rsidRDefault="00820D87" w:rsidP="00EC70E6">
            <w:pPr>
              <w:pStyle w:val="NoSpacing"/>
              <w:rPr>
                <w:rFonts w:cstheme="minorHAnsi"/>
              </w:rPr>
            </w:pPr>
            <w:r w:rsidRPr="00820D87">
              <w:rPr>
                <w:rFonts w:cstheme="minorHAnsi"/>
              </w:rPr>
              <w:t>College has made plans to implement the practice at scale and has started to put these plans into place</w:t>
            </w:r>
          </w:p>
        </w:tc>
      </w:tr>
      <w:tr w:rsidR="00820D87" w:rsidRPr="00820D87" w14:paraId="117BA08F" w14:textId="77777777" w:rsidTr="00EC70E6">
        <w:trPr>
          <w:trHeight w:val="272"/>
        </w:trPr>
        <w:tc>
          <w:tcPr>
            <w:tcW w:w="3240" w:type="dxa"/>
          </w:tcPr>
          <w:p w14:paraId="408E6C51" w14:textId="77777777" w:rsidR="00820D87" w:rsidRPr="00820D87" w:rsidRDefault="00820D87" w:rsidP="00EC70E6">
            <w:pPr>
              <w:pStyle w:val="NoSpacing"/>
              <w:rPr>
                <w:rFonts w:cstheme="minorHAnsi"/>
                <w:i/>
              </w:rPr>
            </w:pPr>
            <w:r w:rsidRPr="00820D87">
              <w:rPr>
                <w:rFonts w:cstheme="minorHAnsi"/>
                <w:i/>
              </w:rPr>
              <w:t>Scaling in progress</w:t>
            </w:r>
          </w:p>
        </w:tc>
        <w:tc>
          <w:tcPr>
            <w:tcW w:w="9630" w:type="dxa"/>
          </w:tcPr>
          <w:p w14:paraId="32DE33F2" w14:textId="77777777" w:rsidR="00820D87" w:rsidRPr="00820D87" w:rsidRDefault="00820D87" w:rsidP="00EC70E6">
            <w:pPr>
              <w:pStyle w:val="NoSpacing"/>
              <w:rPr>
                <w:rFonts w:cstheme="minorHAnsi"/>
              </w:rPr>
            </w:pPr>
            <w:r w:rsidRPr="00820D87">
              <w:rPr>
                <w:rFonts w:cstheme="minorHAnsi"/>
              </w:rPr>
              <w:t>Implementation of the practice is in progress for all students</w:t>
            </w:r>
          </w:p>
        </w:tc>
      </w:tr>
      <w:tr w:rsidR="00820D87" w:rsidRPr="00820D87" w14:paraId="64AFB003" w14:textId="77777777" w:rsidTr="00EC70E6">
        <w:trPr>
          <w:trHeight w:val="272"/>
        </w:trPr>
        <w:tc>
          <w:tcPr>
            <w:tcW w:w="3240" w:type="dxa"/>
          </w:tcPr>
          <w:p w14:paraId="4ECB5907" w14:textId="77777777" w:rsidR="00820D87" w:rsidRPr="00820D87" w:rsidRDefault="00820D87" w:rsidP="00EC70E6">
            <w:pPr>
              <w:pStyle w:val="NoSpacing"/>
              <w:rPr>
                <w:rFonts w:cstheme="minorHAnsi"/>
                <w:i/>
              </w:rPr>
            </w:pPr>
            <w:r w:rsidRPr="00820D87">
              <w:rPr>
                <w:rFonts w:cstheme="minorHAnsi"/>
                <w:i/>
              </w:rPr>
              <w:t>At scale</w:t>
            </w:r>
          </w:p>
        </w:tc>
        <w:tc>
          <w:tcPr>
            <w:tcW w:w="9630" w:type="dxa"/>
          </w:tcPr>
          <w:p w14:paraId="6A233B88" w14:textId="77777777" w:rsidR="00820D87" w:rsidRPr="00820D87" w:rsidRDefault="00820D87" w:rsidP="00EC70E6">
            <w:pPr>
              <w:pStyle w:val="NoSpacing"/>
              <w:rPr>
                <w:rFonts w:cstheme="minorHAnsi"/>
              </w:rPr>
            </w:pPr>
            <w:r w:rsidRPr="00820D87">
              <w:rPr>
                <w:rFonts w:cstheme="minorHAnsi"/>
              </w:rPr>
              <w:t>Practice is implemented at scale—that is, for all students in all programs of study</w:t>
            </w:r>
          </w:p>
        </w:tc>
      </w:tr>
    </w:tbl>
    <w:p w14:paraId="538944FA" w14:textId="4B7DFB50" w:rsidR="00820D87" w:rsidRPr="00820D87" w:rsidRDefault="00820D87" w:rsidP="00384CDC">
      <w:pPr>
        <w:spacing w:before="240"/>
        <w:rPr>
          <w:b/>
          <w:u w:val="single"/>
        </w:rPr>
      </w:pPr>
      <w:r w:rsidRPr="00820D87">
        <w:rPr>
          <w:b/>
          <w:u w:val="single"/>
        </w:rPr>
        <w:t>Definitions</w:t>
      </w:r>
    </w:p>
    <w:p w14:paraId="278FC8E7" w14:textId="15F52813" w:rsidR="00820D87" w:rsidRDefault="00820D87" w:rsidP="00820D87">
      <w:r>
        <w:t>Affordable Educational Resource:</w:t>
      </w:r>
      <w:r w:rsidR="00835B06">
        <w:t xml:space="preserve"> An educational resource (e.g., textbooks, study guides</w:t>
      </w:r>
      <w:r w:rsidR="00A967D8">
        <w:t>, online resources</w:t>
      </w:r>
      <w:r w:rsidR="00835B06">
        <w:t xml:space="preserve">) that </w:t>
      </w:r>
      <w:r w:rsidR="00A621F0">
        <w:t>costs</w:t>
      </w:r>
      <w:r w:rsidR="00DF4FEF">
        <w:t xml:space="preserve"> the students</w:t>
      </w:r>
      <w:r w:rsidR="00A621F0">
        <w:t xml:space="preserve"> less than $</w:t>
      </w:r>
      <w:r w:rsidR="00856256">
        <w:t>40</w:t>
      </w:r>
      <w:r w:rsidR="00983394">
        <w:t xml:space="preserve"> (e.g., </w:t>
      </w:r>
      <w:r w:rsidR="00446C97">
        <w:t>Lumen</w:t>
      </w:r>
      <w:r w:rsidR="000632E3">
        <w:t>).</w:t>
      </w:r>
      <w:r w:rsidR="00933432">
        <w:t xml:space="preserve"> </w:t>
      </w:r>
      <w:proofErr w:type="gramStart"/>
      <w:r w:rsidR="0019708B">
        <w:t>For the purpose of</w:t>
      </w:r>
      <w:proofErr w:type="gramEnd"/>
      <w:r w:rsidR="0019708B">
        <w:t xml:space="preserve"> this assessment, </w:t>
      </w:r>
      <w:r w:rsidR="008F1F43">
        <w:t>zero</w:t>
      </w:r>
      <w:r w:rsidR="003A5747">
        <w:t xml:space="preserve"> student </w:t>
      </w:r>
      <w:r w:rsidR="008F1F43">
        <w:t xml:space="preserve">cost resources </w:t>
      </w:r>
      <w:r w:rsidR="00AE0123">
        <w:t xml:space="preserve">that are not openly licensed </w:t>
      </w:r>
      <w:r w:rsidR="00F512FF">
        <w:t xml:space="preserve">(e.g., </w:t>
      </w:r>
      <w:r w:rsidR="00545825">
        <w:t>library resources)</w:t>
      </w:r>
      <w:r w:rsidR="003A5747">
        <w:t xml:space="preserve"> are also included.</w:t>
      </w:r>
    </w:p>
    <w:p w14:paraId="32ED0D18" w14:textId="2C75B14B" w:rsidR="00820D87" w:rsidRDefault="00820D87" w:rsidP="00F25EAA">
      <w:pPr>
        <w:spacing w:before="240" w:after="240"/>
      </w:pPr>
      <w:r>
        <w:t>Open Educational Resource:</w:t>
      </w:r>
      <w:r w:rsidR="00A621F0">
        <w:t xml:space="preserve"> An educational resource that is free to use and openly licensed (Creative Commons).</w:t>
      </w:r>
    </w:p>
    <w:p w14:paraId="49377825" w14:textId="49B27BB7" w:rsidR="00820D87" w:rsidRDefault="00160192" w:rsidP="00160192">
      <w:r>
        <w:rPr>
          <w:b/>
          <w:u w:val="single"/>
        </w:rPr>
        <w:t>R</w:t>
      </w:r>
      <w:r w:rsidR="00520F97">
        <w:rPr>
          <w:b/>
          <w:u w:val="single"/>
        </w:rPr>
        <w:t>e</w:t>
      </w:r>
      <w:r>
        <w:rPr>
          <w:b/>
          <w:u w:val="single"/>
        </w:rPr>
        <w:t>commendations for Completing the Assessment</w:t>
      </w:r>
    </w:p>
    <w:p w14:paraId="5F40F85A" w14:textId="72D6BDA3" w:rsidR="00160192" w:rsidRPr="00160192" w:rsidRDefault="00A621F0" w:rsidP="00160192">
      <w:r>
        <w:t>To complete this assessment, gather input from a variety of roles across the institution. We recommend assembling a c</w:t>
      </w:r>
      <w:r w:rsidR="00160192">
        <w:t>ross-functional team</w:t>
      </w:r>
      <w:r>
        <w:t xml:space="preserve"> comprised of (</w:t>
      </w:r>
      <w:r w:rsidR="00F07CF5">
        <w:t xml:space="preserve">1) leadership (e.g., Provost), (2) faculty representatives from various program areas, (3) bookstore manager, (4) librarian, (5) instructional designer, (6) accommodation specialist, (7) academic advisor, (8) registrar, and (9) student representatives.  </w:t>
      </w:r>
    </w:p>
    <w:p w14:paraId="7FAEE87E" w14:textId="77777777" w:rsidR="00820D87" w:rsidRDefault="00820D87" w:rsidP="00820D87">
      <w:pPr>
        <w:sectPr w:rsidR="00820D87" w:rsidSect="00820D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239"/>
        <w:gridCol w:w="3598"/>
        <w:gridCol w:w="3598"/>
      </w:tblGrid>
      <w:tr w:rsidR="00820D87" w14:paraId="52F05E05" w14:textId="77777777" w:rsidTr="00F25EAA">
        <w:trPr>
          <w:cantSplit/>
          <w:tblHeader/>
        </w:trPr>
        <w:tc>
          <w:tcPr>
            <w:tcW w:w="3955" w:type="dxa"/>
            <w:shd w:val="clear" w:color="auto" w:fill="DEEAF6" w:themeFill="accent5" w:themeFillTint="33"/>
          </w:tcPr>
          <w:p w14:paraId="08C0070E" w14:textId="72D621BF" w:rsidR="00820D87" w:rsidRPr="00820D87" w:rsidRDefault="00820D87" w:rsidP="00820D87">
            <w:pPr>
              <w:rPr>
                <w:b/>
              </w:rPr>
            </w:pPr>
            <w:r w:rsidRPr="00820D87">
              <w:rPr>
                <w:b/>
              </w:rPr>
              <w:lastRenderedPageBreak/>
              <w:t>Affordable/Open Education Practices</w:t>
            </w:r>
          </w:p>
        </w:tc>
        <w:tc>
          <w:tcPr>
            <w:tcW w:w="3239" w:type="dxa"/>
            <w:shd w:val="clear" w:color="auto" w:fill="DEEAF6" w:themeFill="accent5" w:themeFillTint="33"/>
          </w:tcPr>
          <w:p w14:paraId="49DB505E" w14:textId="329B9EC2" w:rsidR="00820D87" w:rsidRPr="00820D87" w:rsidRDefault="00820D87" w:rsidP="00820D87">
            <w:pPr>
              <w:rPr>
                <w:b/>
              </w:rPr>
            </w:pPr>
            <w:r w:rsidRPr="00820D87">
              <w:rPr>
                <w:b/>
              </w:rPr>
              <w:t>Scale of Adoption at Our College</w:t>
            </w:r>
          </w:p>
        </w:tc>
        <w:tc>
          <w:tcPr>
            <w:tcW w:w="3598" w:type="dxa"/>
            <w:shd w:val="clear" w:color="auto" w:fill="DEEAF6" w:themeFill="accent5" w:themeFillTint="33"/>
          </w:tcPr>
          <w:p w14:paraId="7DA70D65" w14:textId="312CC1B0" w:rsidR="00820D87" w:rsidRPr="00820D87" w:rsidRDefault="00820D87" w:rsidP="00820D87">
            <w:pPr>
              <w:rPr>
                <w:b/>
              </w:rPr>
            </w:pPr>
            <w:r w:rsidRPr="00820D87">
              <w:rPr>
                <w:b/>
              </w:rPr>
              <w:t>Progress to Date in Implementing the Practice</w:t>
            </w:r>
          </w:p>
        </w:tc>
        <w:tc>
          <w:tcPr>
            <w:tcW w:w="3598" w:type="dxa"/>
            <w:shd w:val="clear" w:color="auto" w:fill="DEEAF6" w:themeFill="accent5" w:themeFillTint="33"/>
          </w:tcPr>
          <w:p w14:paraId="0CB9E770" w14:textId="2BC4E3C4" w:rsidR="00820D87" w:rsidRPr="00820D87" w:rsidRDefault="00820D87" w:rsidP="00820D87">
            <w:pPr>
              <w:rPr>
                <w:b/>
              </w:rPr>
            </w:pPr>
            <w:r w:rsidRPr="00820D87">
              <w:rPr>
                <w:b/>
              </w:rPr>
              <w:t>Next Steps Toward Scaling the Practice &amp; Timeline</w:t>
            </w:r>
          </w:p>
        </w:tc>
      </w:tr>
      <w:tr w:rsidR="00820D87" w14:paraId="797E6C4C" w14:textId="77777777" w:rsidTr="00F25EAA">
        <w:trPr>
          <w:cantSplit/>
        </w:trPr>
        <w:tc>
          <w:tcPr>
            <w:tcW w:w="3955" w:type="dxa"/>
          </w:tcPr>
          <w:p w14:paraId="64EA6387" w14:textId="7FD9EA48" w:rsidR="00820D87" w:rsidRPr="00820D87" w:rsidRDefault="00434D94" w:rsidP="00820D87">
            <w:pPr>
              <w:pStyle w:val="Tabl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Transparency &amp; Communication</w:t>
            </w:r>
          </w:p>
          <w:p w14:paraId="6A53D7B5" w14:textId="1234C137" w:rsidR="00820D87" w:rsidRPr="00820D87" w:rsidRDefault="00434D94" w:rsidP="00820D87">
            <w:r>
              <w:rPr>
                <w:rFonts w:cs="Arial"/>
                <w:sz w:val="22"/>
                <w:szCs w:val="22"/>
              </w:rPr>
              <w:t xml:space="preserve">Every course is labeled </w:t>
            </w:r>
            <w:r w:rsidR="005A28E8">
              <w:rPr>
                <w:rFonts w:cs="Arial"/>
                <w:sz w:val="22"/>
                <w:szCs w:val="22"/>
              </w:rPr>
              <w:t>in the course catalog/schedule selection tool to indicate textbook cost (e.g., “Open”, “Zero Textbook Cost”, “Low Cost”)</w:t>
            </w:r>
            <w:r w:rsidR="003A112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239" w:type="dxa"/>
          </w:tcPr>
          <w:p w14:paraId="04F31BA3" w14:textId="77777777" w:rsidR="00820D87" w:rsidRPr="00820D87" w:rsidRDefault="000974D8" w:rsidP="00820D87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38969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8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0D87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7D77F322" w14:textId="77777777" w:rsidR="00820D87" w:rsidRPr="00820D87" w:rsidRDefault="000974D8" w:rsidP="00820D8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967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8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0D87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7DB76505" w14:textId="77777777" w:rsidR="00820D87" w:rsidRPr="00820D87" w:rsidRDefault="000974D8" w:rsidP="00820D8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5573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8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0D87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7FAB72D0" w14:textId="77777777" w:rsidR="00820D87" w:rsidRPr="00820D87" w:rsidRDefault="000974D8" w:rsidP="00820D8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7091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8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0D87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2D871831" w14:textId="6F609B75" w:rsidR="00820D87" w:rsidRPr="00820D87" w:rsidRDefault="000974D8" w:rsidP="00820D87">
            <w:sdt>
              <w:sdtPr>
                <w:rPr>
                  <w:rFonts w:cs="Arial"/>
                  <w:sz w:val="22"/>
                </w:rPr>
                <w:id w:val="-10619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8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0D87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6838C81E" w14:textId="77777777" w:rsidR="00820D87" w:rsidRPr="00820D87" w:rsidRDefault="00820D87" w:rsidP="00820D8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65622766" w14:textId="77777777" w:rsidR="00820D87" w:rsidRPr="00820D87" w:rsidRDefault="00820D87" w:rsidP="00820D8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2B7D6AF" w14:textId="77777777" w:rsidR="00820D87" w:rsidRPr="00820D87" w:rsidRDefault="00820D87" w:rsidP="00820D87"/>
        </w:tc>
        <w:tc>
          <w:tcPr>
            <w:tcW w:w="3598" w:type="dxa"/>
          </w:tcPr>
          <w:p w14:paraId="018E619B" w14:textId="77777777" w:rsidR="00820D87" w:rsidRPr="00820D87" w:rsidRDefault="00820D87" w:rsidP="00820D8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4E4319DA" w14:textId="77777777" w:rsidR="00820D87" w:rsidRPr="00820D87" w:rsidRDefault="00820D87" w:rsidP="00820D8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7F438FEB" w14:textId="77777777" w:rsidR="00820D87" w:rsidRPr="00820D87" w:rsidRDefault="00820D87" w:rsidP="00820D87">
            <w:pPr>
              <w:rPr>
                <w:rFonts w:cs="Arial"/>
                <w:i/>
                <w:sz w:val="22"/>
                <w:szCs w:val="22"/>
              </w:rPr>
            </w:pPr>
          </w:p>
          <w:p w14:paraId="5DF519DD" w14:textId="77777777" w:rsidR="00820D87" w:rsidRPr="00820D87" w:rsidRDefault="00820D87" w:rsidP="00820D8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1EEE17EB" w14:textId="77777777" w:rsidR="00820D87" w:rsidRPr="00820D87" w:rsidRDefault="00820D87" w:rsidP="00820D8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1B3CAF8" w14:textId="77777777" w:rsidR="00820D87" w:rsidRPr="00820D87" w:rsidRDefault="00820D87" w:rsidP="00820D87"/>
        </w:tc>
      </w:tr>
      <w:tr w:rsidR="00C54177" w14:paraId="3260D6D1" w14:textId="77777777" w:rsidTr="00F25EAA">
        <w:trPr>
          <w:cantSplit/>
        </w:trPr>
        <w:tc>
          <w:tcPr>
            <w:tcW w:w="3955" w:type="dxa"/>
          </w:tcPr>
          <w:p w14:paraId="020DA882" w14:textId="601A01CF" w:rsidR="00C54177" w:rsidRPr="00CF1804" w:rsidRDefault="2204D727" w:rsidP="2204D727">
            <w:pPr>
              <w:rPr>
                <w:sz w:val="22"/>
                <w:szCs w:val="22"/>
              </w:rPr>
            </w:pPr>
            <w:r w:rsidRPr="2204D727">
              <w:rPr>
                <w:sz w:val="22"/>
                <w:szCs w:val="22"/>
              </w:rPr>
              <w:t xml:space="preserve">College staff (e.g., advisors, bookstore staff, student services, etc.) </w:t>
            </w:r>
            <w:r w:rsidRPr="00EB179A">
              <w:rPr>
                <w:sz w:val="22"/>
              </w:rPr>
              <w:t>are familiar with which courses offer OER</w:t>
            </w:r>
            <w:r w:rsidR="00EF579D">
              <w:rPr>
                <w:sz w:val="22"/>
              </w:rPr>
              <w:t>/AER</w:t>
            </w:r>
            <w:r w:rsidRPr="00EB179A">
              <w:rPr>
                <w:sz w:val="22"/>
              </w:rPr>
              <w:t xml:space="preserve"> as the primary required text and </w:t>
            </w:r>
            <w:r w:rsidRPr="2204D727">
              <w:rPr>
                <w:sz w:val="22"/>
                <w:szCs w:val="22"/>
              </w:rPr>
              <w:t>provide a consistent message to students about affordable and open educational resources.</w:t>
            </w:r>
          </w:p>
        </w:tc>
        <w:tc>
          <w:tcPr>
            <w:tcW w:w="3239" w:type="dxa"/>
          </w:tcPr>
          <w:p w14:paraId="508D79F0" w14:textId="77777777" w:rsidR="00C54177" w:rsidRPr="00820D87" w:rsidRDefault="000974D8" w:rsidP="00C54177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5929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5E8BC068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14662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326135EA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0085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565E2D92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88258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6106314E" w14:textId="76071287" w:rsidR="00C54177" w:rsidRDefault="000974D8" w:rsidP="00C54177">
            <w:sdt>
              <w:sdtPr>
                <w:rPr>
                  <w:rFonts w:cs="Arial"/>
                  <w:sz w:val="22"/>
                </w:rPr>
                <w:id w:val="-17760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085EB2BE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33FBD381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459E7260" w14:textId="77777777" w:rsidR="00C54177" w:rsidRDefault="00C54177" w:rsidP="00C54177"/>
        </w:tc>
        <w:tc>
          <w:tcPr>
            <w:tcW w:w="3598" w:type="dxa"/>
          </w:tcPr>
          <w:p w14:paraId="5EEDC358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626BEBBF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613FE3FD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</w:p>
          <w:p w14:paraId="6B1A4670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6A0D153F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6A96B313" w14:textId="77777777" w:rsidR="00C54177" w:rsidRDefault="00C54177" w:rsidP="00C54177"/>
        </w:tc>
      </w:tr>
      <w:tr w:rsidR="00C54177" w14:paraId="4170D99A" w14:textId="77777777" w:rsidTr="00F25EAA">
        <w:trPr>
          <w:cantSplit/>
        </w:trPr>
        <w:tc>
          <w:tcPr>
            <w:tcW w:w="3955" w:type="dxa"/>
          </w:tcPr>
          <w:p w14:paraId="481DCD84" w14:textId="79A77BD3" w:rsidR="00C54177" w:rsidRPr="00CF1804" w:rsidRDefault="31BA35CC" w:rsidP="31BA35CC">
            <w:pPr>
              <w:rPr>
                <w:sz w:val="22"/>
                <w:szCs w:val="22"/>
              </w:rPr>
            </w:pPr>
            <w:r w:rsidRPr="31BA35CC">
              <w:rPr>
                <w:sz w:val="22"/>
                <w:szCs w:val="22"/>
              </w:rPr>
              <w:t xml:space="preserve">Students are involved in the college’s affordability and/or OER planning/initiative (e.g., review/provide feedback </w:t>
            </w:r>
            <w:proofErr w:type="gramStart"/>
            <w:r w:rsidRPr="31BA35CC">
              <w:rPr>
                <w:sz w:val="22"/>
                <w:szCs w:val="22"/>
              </w:rPr>
              <w:t>of</w:t>
            </w:r>
            <w:proofErr w:type="gramEnd"/>
            <w:r w:rsidRPr="31BA35CC">
              <w:rPr>
                <w:sz w:val="22"/>
                <w:szCs w:val="22"/>
              </w:rPr>
              <w:t xml:space="preserve"> OER, OER awareness campaign, </w:t>
            </w:r>
            <w:r w:rsidRPr="00EB179A">
              <w:rPr>
                <w:sz w:val="22"/>
              </w:rPr>
              <w:t xml:space="preserve">participate in student created OER content, </w:t>
            </w:r>
            <w:r w:rsidRPr="31BA35CC">
              <w:rPr>
                <w:sz w:val="22"/>
                <w:szCs w:val="22"/>
              </w:rPr>
              <w:t>student government involvement).</w:t>
            </w:r>
          </w:p>
        </w:tc>
        <w:tc>
          <w:tcPr>
            <w:tcW w:w="3239" w:type="dxa"/>
          </w:tcPr>
          <w:p w14:paraId="56275BE4" w14:textId="77777777" w:rsidR="00C54177" w:rsidRPr="00820D87" w:rsidRDefault="000974D8" w:rsidP="00C54177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34872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3EFD129E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0815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0DC01A9B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94176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1DC972AB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209107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3A6226A2" w14:textId="5440D31A" w:rsidR="00C54177" w:rsidRDefault="000974D8" w:rsidP="00C54177">
            <w:sdt>
              <w:sdtPr>
                <w:rPr>
                  <w:rFonts w:cs="Arial"/>
                  <w:sz w:val="22"/>
                </w:rPr>
                <w:id w:val="-9723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55EF6323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5BBB159F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6270DAFC" w14:textId="77777777" w:rsidR="00C54177" w:rsidRDefault="00C54177" w:rsidP="00C54177"/>
        </w:tc>
        <w:tc>
          <w:tcPr>
            <w:tcW w:w="3598" w:type="dxa"/>
          </w:tcPr>
          <w:p w14:paraId="333961C9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3B691A83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4A2AD9CC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</w:p>
          <w:p w14:paraId="68F24884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31D4CEE3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1E8DCFFD" w14:textId="77777777" w:rsidR="00C54177" w:rsidRDefault="00C54177" w:rsidP="00C54177"/>
        </w:tc>
      </w:tr>
      <w:tr w:rsidR="00C54177" w14:paraId="5B41BA26" w14:textId="77777777" w:rsidTr="00F25EAA">
        <w:trPr>
          <w:cantSplit/>
        </w:trPr>
        <w:tc>
          <w:tcPr>
            <w:tcW w:w="3955" w:type="dxa"/>
          </w:tcPr>
          <w:p w14:paraId="2158C7BB" w14:textId="273BEB16" w:rsidR="00C54177" w:rsidRPr="00CF1804" w:rsidRDefault="31BA35CC" w:rsidP="31BA35CC">
            <w:pPr>
              <w:rPr>
                <w:sz w:val="22"/>
                <w:szCs w:val="22"/>
              </w:rPr>
            </w:pPr>
            <w:r w:rsidRPr="31BA35CC">
              <w:rPr>
                <w:sz w:val="22"/>
                <w:szCs w:val="22"/>
              </w:rPr>
              <w:t xml:space="preserve">Faculty-developed open educational resources </w:t>
            </w:r>
            <w:r w:rsidRPr="00835B06">
              <w:rPr>
                <w:sz w:val="22"/>
              </w:rPr>
              <w:t xml:space="preserve">are made publicly available </w:t>
            </w:r>
            <w:r w:rsidRPr="00EB179A">
              <w:rPr>
                <w:sz w:val="22"/>
              </w:rPr>
              <w:t xml:space="preserve">and released under the appropriate Creative Commons </w:t>
            </w:r>
            <w:r w:rsidR="00835B06" w:rsidRPr="00EB179A">
              <w:rPr>
                <w:sz w:val="22"/>
              </w:rPr>
              <w:t xml:space="preserve">license </w:t>
            </w:r>
            <w:r w:rsidRPr="00835B06">
              <w:rPr>
                <w:sz w:val="22"/>
              </w:rPr>
              <w:t>(</w:t>
            </w:r>
            <w:r w:rsidRPr="31BA35CC">
              <w:rPr>
                <w:sz w:val="22"/>
                <w:szCs w:val="22"/>
              </w:rPr>
              <w:t xml:space="preserve">e.g., uploaded to </w:t>
            </w:r>
            <w:hyperlink r:id="rId17">
              <w:r w:rsidRPr="31BA35CC">
                <w:rPr>
                  <w:rStyle w:val="Hyperlink"/>
                  <w:sz w:val="22"/>
                  <w:szCs w:val="22"/>
                </w:rPr>
                <w:t>DPI’s OER Commons Hub</w:t>
              </w:r>
            </w:hyperlink>
            <w:r w:rsidRPr="31BA35CC">
              <w:rPr>
                <w:sz w:val="22"/>
                <w:szCs w:val="22"/>
              </w:rPr>
              <w:t>).</w:t>
            </w:r>
          </w:p>
        </w:tc>
        <w:tc>
          <w:tcPr>
            <w:tcW w:w="3239" w:type="dxa"/>
          </w:tcPr>
          <w:p w14:paraId="2D728D5D" w14:textId="77777777" w:rsidR="00C54177" w:rsidRPr="00820D87" w:rsidRDefault="000974D8" w:rsidP="00C54177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0164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1EA5F5AA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38841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5FCE3C2B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3403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05E72D6B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1301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65F32227" w14:textId="10C615A6" w:rsidR="00C54177" w:rsidRDefault="000974D8" w:rsidP="00C54177">
            <w:sdt>
              <w:sdtPr>
                <w:rPr>
                  <w:rFonts w:cs="Arial"/>
                  <w:sz w:val="22"/>
                </w:rPr>
                <w:id w:val="-123145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1A39487D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229EAC51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B722E79" w14:textId="77777777" w:rsidR="00C54177" w:rsidRDefault="00C54177" w:rsidP="00C54177"/>
        </w:tc>
        <w:tc>
          <w:tcPr>
            <w:tcW w:w="3598" w:type="dxa"/>
          </w:tcPr>
          <w:p w14:paraId="3C456F26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4EC5E8D5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19822007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</w:p>
          <w:p w14:paraId="30136E8E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74851865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66DBEE9" w14:textId="77777777" w:rsidR="00C54177" w:rsidRDefault="00C54177" w:rsidP="00C54177"/>
        </w:tc>
      </w:tr>
      <w:tr w:rsidR="00C54177" w14:paraId="1F2A8033" w14:textId="77777777" w:rsidTr="00F25EAA">
        <w:trPr>
          <w:cantSplit/>
        </w:trPr>
        <w:tc>
          <w:tcPr>
            <w:tcW w:w="3955" w:type="dxa"/>
          </w:tcPr>
          <w:p w14:paraId="3EA78622" w14:textId="0BCE5369" w:rsidR="00EC2A61" w:rsidRPr="00820D87" w:rsidRDefault="00EC2A61" w:rsidP="00EC2A61">
            <w:pPr>
              <w:pStyle w:val="Tabl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Faculty Supports</w:t>
            </w:r>
          </w:p>
          <w:p w14:paraId="038F24EA" w14:textId="6E121AB4" w:rsidR="00C54177" w:rsidRDefault="00BF0347" w:rsidP="00EC2A61">
            <w:r>
              <w:rPr>
                <w:rFonts w:cs="Arial"/>
                <w:sz w:val="22"/>
                <w:szCs w:val="22"/>
              </w:rPr>
              <w:t>Training opportunities</w:t>
            </w:r>
            <w:r w:rsidR="00C96099">
              <w:rPr>
                <w:rFonts w:cs="Arial"/>
                <w:sz w:val="22"/>
                <w:szCs w:val="22"/>
              </w:rPr>
              <w:t xml:space="preserve"> and resources</w:t>
            </w:r>
            <w:r>
              <w:rPr>
                <w:rFonts w:cs="Arial"/>
                <w:sz w:val="22"/>
                <w:szCs w:val="22"/>
              </w:rPr>
              <w:t xml:space="preserve"> are available to faculty for </w:t>
            </w:r>
            <w:r w:rsidR="00134384">
              <w:rPr>
                <w:rFonts w:cs="Arial"/>
                <w:sz w:val="22"/>
                <w:szCs w:val="22"/>
              </w:rPr>
              <w:t>finding, adopting, creating, reviewing,</w:t>
            </w:r>
            <w:r w:rsidR="008F4916">
              <w:rPr>
                <w:rFonts w:cs="Arial"/>
                <w:sz w:val="22"/>
                <w:szCs w:val="22"/>
              </w:rPr>
              <w:t xml:space="preserve"> and</w:t>
            </w:r>
            <w:r w:rsidR="00134384">
              <w:rPr>
                <w:rFonts w:cs="Arial"/>
                <w:sz w:val="22"/>
                <w:szCs w:val="22"/>
              </w:rPr>
              <w:t xml:space="preserve"> revising open and affordable (when applicable) educational resources.</w:t>
            </w:r>
          </w:p>
        </w:tc>
        <w:tc>
          <w:tcPr>
            <w:tcW w:w="3239" w:type="dxa"/>
          </w:tcPr>
          <w:p w14:paraId="6A9EB242" w14:textId="77777777" w:rsidR="00C54177" w:rsidRPr="00820D87" w:rsidRDefault="000974D8" w:rsidP="00C54177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27536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65296C89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7876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0135A674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668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023F6C16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85067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2587E812" w14:textId="56224775" w:rsidR="00C54177" w:rsidRDefault="000974D8" w:rsidP="00C54177">
            <w:sdt>
              <w:sdtPr>
                <w:rPr>
                  <w:rFonts w:cs="Arial"/>
                  <w:sz w:val="22"/>
                </w:rPr>
                <w:id w:val="104310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7C1C3312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60E029C8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69DEC3D1" w14:textId="77777777" w:rsidR="00C54177" w:rsidRDefault="00C54177" w:rsidP="00C54177"/>
        </w:tc>
        <w:tc>
          <w:tcPr>
            <w:tcW w:w="3598" w:type="dxa"/>
          </w:tcPr>
          <w:p w14:paraId="12AFBB65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7AB4CE15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552E4E8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</w:p>
          <w:p w14:paraId="582453B3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04ABD572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20B1B7E" w14:textId="77777777" w:rsidR="00C54177" w:rsidRDefault="00C54177" w:rsidP="00C54177"/>
        </w:tc>
      </w:tr>
      <w:tr w:rsidR="00C54177" w14:paraId="39B9405C" w14:textId="77777777" w:rsidTr="00F25EAA">
        <w:trPr>
          <w:cantSplit/>
        </w:trPr>
        <w:tc>
          <w:tcPr>
            <w:tcW w:w="3955" w:type="dxa"/>
          </w:tcPr>
          <w:p w14:paraId="3C84ECAF" w14:textId="16668B26" w:rsidR="00C54177" w:rsidRPr="00CF1804" w:rsidRDefault="005F3712" w:rsidP="00C54177">
            <w:pPr>
              <w:rPr>
                <w:sz w:val="22"/>
                <w:szCs w:val="22"/>
              </w:rPr>
            </w:pPr>
            <w:r w:rsidRPr="00CF1804">
              <w:rPr>
                <w:sz w:val="22"/>
                <w:szCs w:val="22"/>
              </w:rPr>
              <w:lastRenderedPageBreak/>
              <w:t xml:space="preserve">Policies are in place for reviewing open and affordable educational resources with </w:t>
            </w:r>
            <w:proofErr w:type="gramStart"/>
            <w:r w:rsidR="003D4740" w:rsidRPr="00CF1804">
              <w:rPr>
                <w:sz w:val="22"/>
                <w:szCs w:val="22"/>
              </w:rPr>
              <w:t>a developed</w:t>
            </w:r>
            <w:proofErr w:type="gramEnd"/>
            <w:r w:rsidR="003D4740" w:rsidRPr="00CF1804">
              <w:rPr>
                <w:sz w:val="22"/>
                <w:szCs w:val="22"/>
              </w:rPr>
              <w:t xml:space="preserve"> rubric and quality standards.</w:t>
            </w:r>
            <w:r w:rsidR="008F4916" w:rsidRPr="00CF1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9" w:type="dxa"/>
          </w:tcPr>
          <w:p w14:paraId="11219F3C" w14:textId="77777777" w:rsidR="00C54177" w:rsidRPr="00820D87" w:rsidRDefault="000974D8" w:rsidP="00C54177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5742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51E68821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21159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140130D5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2034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0CBB22DD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89601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5278CC57" w14:textId="023536B4" w:rsidR="00C54177" w:rsidRDefault="000974D8" w:rsidP="00C54177">
            <w:sdt>
              <w:sdtPr>
                <w:rPr>
                  <w:rFonts w:cs="Arial"/>
                  <w:sz w:val="22"/>
                </w:rPr>
                <w:id w:val="687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4E8056A1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2C884405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7F440C7A" w14:textId="77777777" w:rsidR="00C54177" w:rsidRDefault="00C54177" w:rsidP="00C54177"/>
        </w:tc>
        <w:tc>
          <w:tcPr>
            <w:tcW w:w="3598" w:type="dxa"/>
          </w:tcPr>
          <w:p w14:paraId="02A64305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3F65CA11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F05D14F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</w:p>
          <w:p w14:paraId="5D3B9A17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52934EC1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709FB395" w14:textId="77777777" w:rsidR="00C54177" w:rsidRDefault="00C54177" w:rsidP="00C54177"/>
        </w:tc>
      </w:tr>
      <w:tr w:rsidR="00C54177" w14:paraId="4CA0AFBF" w14:textId="77777777" w:rsidTr="00F25EAA">
        <w:trPr>
          <w:cantSplit/>
        </w:trPr>
        <w:tc>
          <w:tcPr>
            <w:tcW w:w="3955" w:type="dxa"/>
          </w:tcPr>
          <w:p w14:paraId="12E6CC30" w14:textId="07EA49C9" w:rsidR="00C54177" w:rsidRPr="00CF1804" w:rsidRDefault="4EB7E1EE" w:rsidP="4EB7E1EE">
            <w:pPr>
              <w:rPr>
                <w:sz w:val="22"/>
                <w:szCs w:val="22"/>
              </w:rPr>
            </w:pPr>
            <w:r w:rsidRPr="4EB7E1EE">
              <w:rPr>
                <w:sz w:val="22"/>
                <w:szCs w:val="22"/>
              </w:rPr>
              <w:t>The college provide</w:t>
            </w:r>
            <w:r w:rsidR="00B839C9">
              <w:rPr>
                <w:sz w:val="22"/>
                <w:szCs w:val="22"/>
              </w:rPr>
              <w:t>s</w:t>
            </w:r>
            <w:r w:rsidR="00D0728D">
              <w:rPr>
                <w:sz w:val="22"/>
                <w:szCs w:val="22"/>
              </w:rPr>
              <w:t xml:space="preserve"> staff</w:t>
            </w:r>
            <w:r w:rsidRPr="4EB7E1EE">
              <w:rPr>
                <w:sz w:val="22"/>
                <w:szCs w:val="22"/>
              </w:rPr>
              <w:t xml:space="preserve"> support and </w:t>
            </w:r>
            <w:r w:rsidR="00DF11FA">
              <w:rPr>
                <w:sz w:val="22"/>
                <w:szCs w:val="22"/>
              </w:rPr>
              <w:t>compiles resources for staff and faculty use (e.g.</w:t>
            </w:r>
            <w:r w:rsidR="00432282">
              <w:rPr>
                <w:sz w:val="22"/>
                <w:szCs w:val="22"/>
              </w:rPr>
              <w:t xml:space="preserve">, </w:t>
            </w:r>
            <w:r w:rsidRPr="00EB179A">
              <w:rPr>
                <w:sz w:val="22"/>
              </w:rPr>
              <w:t xml:space="preserve">multiple </w:t>
            </w:r>
            <w:r w:rsidR="00432282">
              <w:rPr>
                <w:sz w:val="22"/>
              </w:rPr>
              <w:t>repositories</w:t>
            </w:r>
            <w:r w:rsidR="00B72242">
              <w:rPr>
                <w:sz w:val="22"/>
              </w:rPr>
              <w:t xml:space="preserve"> and tools</w:t>
            </w:r>
            <w:r w:rsidR="00432282">
              <w:rPr>
                <w:sz w:val="22"/>
              </w:rPr>
              <w:t xml:space="preserve"> for finding content, </w:t>
            </w:r>
            <w:r w:rsidR="00073629">
              <w:rPr>
                <w:sz w:val="22"/>
              </w:rPr>
              <w:t>information on</w:t>
            </w:r>
            <w:r w:rsidRPr="4EB7E1EE">
              <w:rPr>
                <w:sz w:val="22"/>
                <w:szCs w:val="22"/>
              </w:rPr>
              <w:t xml:space="preserve"> copyright/creative commons licenses, </w:t>
            </w:r>
            <w:r w:rsidR="009679BF">
              <w:rPr>
                <w:sz w:val="22"/>
              </w:rPr>
              <w:t>etc.</w:t>
            </w:r>
            <w:r w:rsidR="00432282">
              <w:rPr>
                <w:sz w:val="22"/>
              </w:rPr>
              <w:t>).</w:t>
            </w:r>
            <w:r w:rsidR="009679BF">
              <w:rPr>
                <w:sz w:val="22"/>
              </w:rPr>
              <w:t xml:space="preserve"> </w:t>
            </w:r>
            <w:r w:rsidR="00255426">
              <w:rPr>
                <w:sz w:val="22"/>
              </w:rPr>
              <w:t xml:space="preserve">This support could come from the library, instructional designers, bookstore staff, </w:t>
            </w:r>
            <w:r w:rsidR="00CA4956">
              <w:rPr>
                <w:sz w:val="22"/>
              </w:rPr>
              <w:t>college intranet,</w:t>
            </w:r>
            <w:r w:rsidR="00826ABF">
              <w:rPr>
                <w:sz w:val="22"/>
              </w:rPr>
              <w:t xml:space="preserve"> </w:t>
            </w:r>
            <w:proofErr w:type="spellStart"/>
            <w:r w:rsidR="00826ABF">
              <w:rPr>
                <w:sz w:val="22"/>
              </w:rPr>
              <w:t>libguides</w:t>
            </w:r>
            <w:proofErr w:type="spellEnd"/>
            <w:r w:rsidR="00826ABF">
              <w:rPr>
                <w:sz w:val="22"/>
              </w:rPr>
              <w:t>,</w:t>
            </w:r>
            <w:r w:rsidR="00F74FFA">
              <w:rPr>
                <w:sz w:val="22"/>
              </w:rPr>
              <w:t xml:space="preserve"> </w:t>
            </w:r>
            <w:r w:rsidR="00255426">
              <w:rPr>
                <w:sz w:val="22"/>
              </w:rPr>
              <w:t>etc.</w:t>
            </w:r>
            <w:r w:rsidRPr="4EB7E1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9" w:type="dxa"/>
          </w:tcPr>
          <w:p w14:paraId="2F7A832E" w14:textId="77777777" w:rsidR="00C54177" w:rsidRPr="00820D87" w:rsidRDefault="000974D8" w:rsidP="00C54177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85176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0A0738B5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200269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521725AF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56991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5D0D91AD" w14:textId="77777777" w:rsidR="00C54177" w:rsidRPr="00820D87" w:rsidRDefault="000974D8" w:rsidP="00C54177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39324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3B33FAD8" w14:textId="6C9A7149" w:rsidR="00C54177" w:rsidRDefault="000974D8" w:rsidP="00C54177">
            <w:sdt>
              <w:sdtPr>
                <w:rPr>
                  <w:rFonts w:cs="Arial"/>
                  <w:sz w:val="22"/>
                </w:rPr>
                <w:id w:val="-112715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77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4177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7BF8FCBF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1A0515B6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42B0D27" w14:textId="77777777" w:rsidR="00C54177" w:rsidRDefault="00C54177" w:rsidP="00C54177"/>
        </w:tc>
        <w:tc>
          <w:tcPr>
            <w:tcW w:w="3598" w:type="dxa"/>
          </w:tcPr>
          <w:p w14:paraId="501EB75D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456D593B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F04FC3C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</w:p>
          <w:p w14:paraId="4D4D4E6E" w14:textId="77777777" w:rsidR="00C54177" w:rsidRPr="00820D87" w:rsidRDefault="00C54177" w:rsidP="00C54177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29C6BA7D" w14:textId="77777777" w:rsidR="00C54177" w:rsidRPr="00820D87" w:rsidRDefault="00C54177" w:rsidP="00C54177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12A48576" w14:textId="77777777" w:rsidR="00C54177" w:rsidRDefault="00C54177" w:rsidP="00C54177"/>
        </w:tc>
      </w:tr>
      <w:tr w:rsidR="0005137C" w14:paraId="469238EF" w14:textId="77777777" w:rsidTr="00F25EAA">
        <w:trPr>
          <w:cantSplit/>
        </w:trPr>
        <w:tc>
          <w:tcPr>
            <w:tcW w:w="3955" w:type="dxa"/>
          </w:tcPr>
          <w:p w14:paraId="5FD47D1B" w14:textId="6AB3049C" w:rsidR="0005137C" w:rsidRPr="00CF1804" w:rsidRDefault="0005137C" w:rsidP="0005137C">
            <w:pPr>
              <w:rPr>
                <w:sz w:val="22"/>
                <w:szCs w:val="22"/>
              </w:rPr>
            </w:pPr>
            <w:r w:rsidRPr="00CF1804">
              <w:rPr>
                <w:sz w:val="22"/>
                <w:szCs w:val="22"/>
              </w:rPr>
              <w:t>Learning communities/communities of practice are established to help faculty share and collaborate across the college and receive support from peers and other staff (e.g., librarians, instructional designers, etc.).</w:t>
            </w:r>
          </w:p>
        </w:tc>
        <w:tc>
          <w:tcPr>
            <w:tcW w:w="3239" w:type="dxa"/>
          </w:tcPr>
          <w:p w14:paraId="49B61E7C" w14:textId="77777777" w:rsidR="0005137C" w:rsidRPr="00820D87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64554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6ABC6837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153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58F6F8C5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64947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15B281E6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63471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75D05BFB" w14:textId="7C2E1058" w:rsidR="0005137C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9621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0E35FE3A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4866AD18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565B0F5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260B4A23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1A27E115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6F2973B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</w:p>
          <w:p w14:paraId="23A0798B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5E638B6E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9427BC0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</w:tr>
      <w:tr w:rsidR="0005137C" w14:paraId="25D30E70" w14:textId="77777777" w:rsidTr="00F25EAA">
        <w:trPr>
          <w:cantSplit/>
        </w:trPr>
        <w:tc>
          <w:tcPr>
            <w:tcW w:w="3955" w:type="dxa"/>
          </w:tcPr>
          <w:p w14:paraId="66C6E2FE" w14:textId="66DA7F2E" w:rsidR="0005137C" w:rsidRPr="00CF1804" w:rsidRDefault="0005137C" w:rsidP="0005137C">
            <w:pPr>
              <w:rPr>
                <w:sz w:val="22"/>
                <w:szCs w:val="22"/>
              </w:rPr>
            </w:pPr>
            <w:r w:rsidRPr="00CF1804">
              <w:rPr>
                <w:sz w:val="22"/>
                <w:szCs w:val="22"/>
              </w:rPr>
              <w:t>Faculty receive incentives (e.g., release time, stipend/grant, performance evaluation criteria, etc.) to adopt open and/or affordable education materials.</w:t>
            </w:r>
          </w:p>
        </w:tc>
        <w:tc>
          <w:tcPr>
            <w:tcW w:w="3239" w:type="dxa"/>
          </w:tcPr>
          <w:p w14:paraId="2B1C58EC" w14:textId="77777777" w:rsidR="0005137C" w:rsidRPr="00820D87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38823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798C174B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16729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0E6695FB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8329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109469DF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3413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76FF29F3" w14:textId="28AE3F85" w:rsidR="0005137C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8837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3FC78AF0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6529E6D0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5F93CE6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13889A4C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7A941C30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1F0A61B0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</w:p>
          <w:p w14:paraId="6C526757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30535C9B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5A21381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</w:tr>
      <w:tr w:rsidR="0005137C" w14:paraId="7D8AC699" w14:textId="77777777" w:rsidTr="00F25EAA">
        <w:trPr>
          <w:cantSplit/>
        </w:trPr>
        <w:tc>
          <w:tcPr>
            <w:tcW w:w="3955" w:type="dxa"/>
          </w:tcPr>
          <w:p w14:paraId="1C5CFFB0" w14:textId="06364D6D" w:rsidR="0005137C" w:rsidRPr="00CF1804" w:rsidRDefault="4EB7E1EE" w:rsidP="4EB7E1EE">
            <w:pPr>
              <w:rPr>
                <w:sz w:val="22"/>
                <w:szCs w:val="22"/>
              </w:rPr>
            </w:pPr>
            <w:r w:rsidRPr="4EB7E1EE">
              <w:rPr>
                <w:sz w:val="22"/>
                <w:szCs w:val="22"/>
              </w:rPr>
              <w:t xml:space="preserve">The college has an OER/AER Coordinator/Manager </w:t>
            </w:r>
            <w:r w:rsidRPr="00835B06">
              <w:rPr>
                <w:sz w:val="22"/>
              </w:rPr>
              <w:t>position</w:t>
            </w:r>
            <w:r w:rsidRPr="00EB179A">
              <w:rPr>
                <w:sz w:val="22"/>
              </w:rPr>
              <w:t xml:space="preserve"> or designated resource person</w:t>
            </w:r>
            <w:r w:rsidRPr="00835B06">
              <w:rPr>
                <w:sz w:val="22"/>
              </w:rPr>
              <w:t xml:space="preserve"> to help </w:t>
            </w:r>
            <w:r w:rsidRPr="4EB7E1EE">
              <w:rPr>
                <w:sz w:val="22"/>
                <w:szCs w:val="22"/>
              </w:rPr>
              <w:t>coordinate efforts across the college and help faculty.</w:t>
            </w:r>
          </w:p>
        </w:tc>
        <w:tc>
          <w:tcPr>
            <w:tcW w:w="3239" w:type="dxa"/>
          </w:tcPr>
          <w:p w14:paraId="3F8C072D" w14:textId="77777777" w:rsidR="0005137C" w:rsidRPr="00820D87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3046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79FC2A27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7317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59EA0E15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3073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032B1579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57551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36C9B48A" w14:textId="26E36E44" w:rsidR="0005137C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2513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7E0A0017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60B27DF2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731FF569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3A96960A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3E06D167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69C391B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</w:p>
          <w:p w14:paraId="52478EBC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1E3B988B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C16B0D6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</w:tr>
      <w:tr w:rsidR="0005137C" w14:paraId="057402ED" w14:textId="77777777" w:rsidTr="00F25EAA">
        <w:trPr>
          <w:cantSplit/>
        </w:trPr>
        <w:tc>
          <w:tcPr>
            <w:tcW w:w="3955" w:type="dxa"/>
          </w:tcPr>
          <w:p w14:paraId="7B301C8B" w14:textId="76BF053E" w:rsidR="0005137C" w:rsidRPr="00CF1804" w:rsidRDefault="0005137C" w:rsidP="0005137C">
            <w:pPr>
              <w:rPr>
                <w:sz w:val="22"/>
                <w:szCs w:val="22"/>
              </w:rPr>
            </w:pPr>
            <w:r w:rsidRPr="00CF1804">
              <w:rPr>
                <w:sz w:val="22"/>
                <w:szCs w:val="22"/>
              </w:rPr>
              <w:lastRenderedPageBreak/>
              <w:t>The college has an established cross-functional team for OER/AER.</w:t>
            </w:r>
          </w:p>
        </w:tc>
        <w:tc>
          <w:tcPr>
            <w:tcW w:w="3239" w:type="dxa"/>
          </w:tcPr>
          <w:p w14:paraId="35684AB0" w14:textId="77777777" w:rsidR="0005137C" w:rsidRPr="00820D87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55901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7D061C86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80727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6E8131AB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303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6D5B6A06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26838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7FC40D48" w14:textId="66FF6096" w:rsidR="0005137C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067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6E2956CC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42F3B710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1F3E8F0D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1AC2AA78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39128646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16B60C9D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</w:p>
          <w:p w14:paraId="610EAD10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0B122A57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E029DFF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</w:tr>
      <w:tr w:rsidR="0005137C" w14:paraId="087F78E4" w14:textId="77777777" w:rsidTr="00F25EAA">
        <w:trPr>
          <w:cantSplit/>
        </w:trPr>
        <w:tc>
          <w:tcPr>
            <w:tcW w:w="3955" w:type="dxa"/>
          </w:tcPr>
          <w:p w14:paraId="168F43C8" w14:textId="4586E5E5" w:rsidR="0005137C" w:rsidRPr="00820D87" w:rsidRDefault="0005137C" w:rsidP="0005137C">
            <w:pPr>
              <w:pStyle w:val="Tabl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OER in the Classroom</w:t>
            </w:r>
          </w:p>
          <w:p w14:paraId="573C7843" w14:textId="18C9BA97" w:rsidR="0005137C" w:rsidRDefault="00A52868" w:rsidP="0005137C">
            <w:r>
              <w:rPr>
                <w:rFonts w:cs="Arial"/>
                <w:sz w:val="22"/>
                <w:szCs w:val="22"/>
              </w:rPr>
              <w:t xml:space="preserve">Open and affordable resources are accessible for students </w:t>
            </w:r>
            <w:r w:rsidR="0070528C">
              <w:rPr>
                <w:rFonts w:cs="Arial"/>
                <w:sz w:val="22"/>
                <w:szCs w:val="22"/>
              </w:rPr>
              <w:t>(e.g., can be easily read by a screen reader,</w:t>
            </w:r>
            <w:r w:rsidR="00C12DC8">
              <w:rPr>
                <w:rFonts w:cs="Arial"/>
                <w:sz w:val="22"/>
                <w:szCs w:val="22"/>
              </w:rPr>
              <w:t xml:space="preserve"> etc.</w:t>
            </w:r>
            <w:r w:rsidR="00773D3B">
              <w:rPr>
                <w:rFonts w:cs="Arial"/>
                <w:sz w:val="22"/>
                <w:szCs w:val="22"/>
              </w:rPr>
              <w:t xml:space="preserve">) and policies are in place </w:t>
            </w:r>
            <w:r w:rsidR="00D6599B">
              <w:rPr>
                <w:rFonts w:cs="Arial"/>
                <w:sz w:val="22"/>
                <w:szCs w:val="22"/>
              </w:rPr>
              <w:t>to ensure resource accessibility.</w:t>
            </w:r>
          </w:p>
        </w:tc>
        <w:tc>
          <w:tcPr>
            <w:tcW w:w="3239" w:type="dxa"/>
          </w:tcPr>
          <w:p w14:paraId="48A24ECA" w14:textId="77777777" w:rsidR="0005137C" w:rsidRPr="00820D87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7701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15B56F28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25988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6C7607DA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15711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07182A7D" w14:textId="77777777" w:rsidR="0005137C" w:rsidRPr="00820D87" w:rsidRDefault="000974D8" w:rsidP="0005137C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86903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45DE7669" w14:textId="4522AD4A" w:rsidR="0005137C" w:rsidRDefault="000974D8" w:rsidP="0005137C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871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7C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37C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5E5ECC58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75D22B59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2716C58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1AD5FE4E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1E89AB50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27DDFA6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</w:p>
          <w:p w14:paraId="51F9B700" w14:textId="77777777" w:rsidR="0005137C" w:rsidRPr="00820D87" w:rsidRDefault="0005137C" w:rsidP="0005137C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73EE50B7" w14:textId="77777777" w:rsidR="0005137C" w:rsidRPr="00820D87" w:rsidRDefault="0005137C" w:rsidP="0005137C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4562969" w14:textId="77777777" w:rsidR="0005137C" w:rsidRPr="00820D87" w:rsidRDefault="0005137C" w:rsidP="0005137C">
            <w:pPr>
              <w:rPr>
                <w:rFonts w:cs="Arial"/>
                <w:i/>
                <w:sz w:val="22"/>
              </w:rPr>
            </w:pPr>
          </w:p>
        </w:tc>
      </w:tr>
      <w:tr w:rsidR="00377EE9" w14:paraId="72943858" w14:textId="77777777" w:rsidTr="00F25EAA">
        <w:trPr>
          <w:cantSplit/>
        </w:trPr>
        <w:tc>
          <w:tcPr>
            <w:tcW w:w="3955" w:type="dxa"/>
          </w:tcPr>
          <w:p w14:paraId="74ACD533" w14:textId="018A688F" w:rsidR="00377EE9" w:rsidRPr="00CF1804" w:rsidRDefault="00377EE9" w:rsidP="00377EE9">
            <w:pPr>
              <w:rPr>
                <w:sz w:val="22"/>
                <w:szCs w:val="22"/>
              </w:rPr>
            </w:pPr>
            <w:r w:rsidRPr="00CF1804">
              <w:rPr>
                <w:sz w:val="22"/>
                <w:szCs w:val="22"/>
              </w:rPr>
              <w:t>Students are provided with options for how to engage with their course materials (e.g., online/LMS, printed copies, pdf downloads,</w:t>
            </w:r>
            <w:r>
              <w:rPr>
                <w:sz w:val="22"/>
                <w:szCs w:val="22"/>
              </w:rPr>
              <w:t xml:space="preserve"> available on various devices [phone, tablet, computer],</w:t>
            </w:r>
            <w:r w:rsidRPr="00CF1804">
              <w:rPr>
                <w:sz w:val="22"/>
                <w:szCs w:val="22"/>
              </w:rPr>
              <w:t xml:space="preserve"> etc.)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39" w:type="dxa"/>
          </w:tcPr>
          <w:p w14:paraId="06E9A1B1" w14:textId="77777777" w:rsidR="00377EE9" w:rsidRPr="00820D87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33530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4BECB37B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13506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52AE47A8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25189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02FFC6EF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30392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257C02CF" w14:textId="297F7C91" w:rsidR="00377EE9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3388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1ADA93EF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4E69E65B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1848DA7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4FB7032E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3B01D88C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0DD4EB9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</w:p>
          <w:p w14:paraId="5521DD35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0F301778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753AF9F6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</w:tr>
      <w:tr w:rsidR="00377EE9" w14:paraId="0A425A4C" w14:textId="77777777" w:rsidTr="00F25EAA">
        <w:trPr>
          <w:cantSplit/>
        </w:trPr>
        <w:tc>
          <w:tcPr>
            <w:tcW w:w="3955" w:type="dxa"/>
          </w:tcPr>
          <w:p w14:paraId="1CA94C7D" w14:textId="21756EB1" w:rsidR="00377EE9" w:rsidRPr="00CF1804" w:rsidRDefault="00377EE9" w:rsidP="0037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Free </w:t>
            </w:r>
            <w:proofErr w:type="spellStart"/>
            <w:r>
              <w:rPr>
                <w:sz w:val="22"/>
                <w:szCs w:val="22"/>
              </w:rPr>
              <w:t>wifi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access locations</w:t>
            </w:r>
            <w:proofErr w:type="gramEnd"/>
            <w:r>
              <w:rPr>
                <w:sz w:val="22"/>
                <w:szCs w:val="22"/>
              </w:rPr>
              <w:t xml:space="preserve"> across the district are available and published on the college library website and/or intranet.</w:t>
            </w:r>
          </w:p>
        </w:tc>
        <w:tc>
          <w:tcPr>
            <w:tcW w:w="3239" w:type="dxa"/>
          </w:tcPr>
          <w:p w14:paraId="2098DE4D" w14:textId="77777777" w:rsidR="00377EE9" w:rsidRPr="00820D87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20467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2394FAFA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3352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256D1BD8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80904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65D1EAD5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623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25E81CB9" w14:textId="412AE484" w:rsidR="00377EE9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193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258D6E73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3DD30B18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4A2995B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645D5EF9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6D116CB1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083B444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</w:p>
          <w:p w14:paraId="67A7792E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1EE0C9CE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7CE22214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</w:tr>
      <w:tr w:rsidR="00377EE9" w14:paraId="7AF6D917" w14:textId="77777777" w:rsidTr="00F25EAA">
        <w:trPr>
          <w:cantSplit/>
        </w:trPr>
        <w:tc>
          <w:tcPr>
            <w:tcW w:w="3955" w:type="dxa"/>
          </w:tcPr>
          <w:p w14:paraId="07B377D0" w14:textId="16C94580" w:rsidR="00377EE9" w:rsidRPr="00CF1804" w:rsidRDefault="00377EE9" w:rsidP="0037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are provided with training and resources for how to access and engage in their open and/or affordable education resources</w:t>
            </w:r>
            <w:r w:rsidR="0073677B">
              <w:rPr>
                <w:sz w:val="22"/>
                <w:szCs w:val="22"/>
              </w:rPr>
              <w:t xml:space="preserve">, either </w:t>
            </w:r>
            <w:r w:rsidR="00A64022">
              <w:rPr>
                <w:sz w:val="22"/>
                <w:szCs w:val="22"/>
              </w:rPr>
              <w:t xml:space="preserve">in the classroom or </w:t>
            </w:r>
            <w:r w:rsidR="00E94738">
              <w:rPr>
                <w:sz w:val="22"/>
                <w:szCs w:val="22"/>
              </w:rPr>
              <w:t>through student support</w:t>
            </w:r>
            <w:r w:rsidR="0045267C">
              <w:rPr>
                <w:sz w:val="22"/>
                <w:szCs w:val="22"/>
              </w:rPr>
              <w:t xml:space="preserve"> resources.</w:t>
            </w:r>
          </w:p>
        </w:tc>
        <w:tc>
          <w:tcPr>
            <w:tcW w:w="3239" w:type="dxa"/>
          </w:tcPr>
          <w:p w14:paraId="5B2704F5" w14:textId="77777777" w:rsidR="00377EE9" w:rsidRPr="00820D87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63297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02F61136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75197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34FEEECE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7208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331C126E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4248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0B080C7B" w14:textId="56FBDC47" w:rsidR="00377EE9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1113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173E733A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51D72CF8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4ED37AB6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46E50913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5B99F5B8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C746930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</w:p>
          <w:p w14:paraId="58F42C01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2A490CD7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2178284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</w:tr>
      <w:tr w:rsidR="00377EE9" w14:paraId="4E6F678E" w14:textId="77777777" w:rsidTr="00F25EAA">
        <w:trPr>
          <w:cantSplit/>
        </w:trPr>
        <w:tc>
          <w:tcPr>
            <w:tcW w:w="3955" w:type="dxa"/>
          </w:tcPr>
          <w:p w14:paraId="32C6259B" w14:textId="209A095E" w:rsidR="00377EE9" w:rsidRPr="00CF1804" w:rsidRDefault="00377EE9" w:rsidP="0037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Open pedagogy engages students and allows students to be part of the creation process (e.g., </w:t>
            </w:r>
            <w:hyperlink r:id="rId18" w:history="1">
              <w:r w:rsidRPr="00377EE9">
                <w:rPr>
                  <w:rStyle w:val="Hyperlink"/>
                  <w:sz w:val="22"/>
                  <w:szCs w:val="22"/>
                </w:rPr>
                <w:t>Open Pedagogy Notebook</w:t>
              </w:r>
            </w:hyperlink>
            <w:r>
              <w:rPr>
                <w:sz w:val="22"/>
                <w:szCs w:val="22"/>
              </w:rPr>
              <w:t xml:space="preserve">). </w:t>
            </w:r>
          </w:p>
        </w:tc>
        <w:tc>
          <w:tcPr>
            <w:tcW w:w="3239" w:type="dxa"/>
          </w:tcPr>
          <w:p w14:paraId="1347E74E" w14:textId="77777777" w:rsidR="00377EE9" w:rsidRPr="00820D87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62768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488145F8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28610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2266227F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396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43462F17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1627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769D6872" w14:textId="76894DBC" w:rsidR="00377EE9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9849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0C7810F9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752FD4AE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FBCE603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46FF0834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40EA896F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0A7394D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</w:p>
          <w:p w14:paraId="2A4DE783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09B74A56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CD0B9A9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</w:tr>
      <w:tr w:rsidR="00377EE9" w14:paraId="505EA1BA" w14:textId="77777777" w:rsidTr="00F25EAA">
        <w:trPr>
          <w:cantSplit/>
        </w:trPr>
        <w:tc>
          <w:tcPr>
            <w:tcW w:w="3955" w:type="dxa"/>
          </w:tcPr>
          <w:p w14:paraId="5F601025" w14:textId="4A0E0D3A" w:rsidR="00377EE9" w:rsidRPr="00820D87" w:rsidRDefault="00377EE9" w:rsidP="00377EE9">
            <w:pPr>
              <w:pStyle w:val="Tabl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Measurement &amp; Alignment</w:t>
            </w:r>
          </w:p>
          <w:p w14:paraId="5BC284E8" w14:textId="08A450BD" w:rsidR="00377EE9" w:rsidRPr="00CF1804" w:rsidRDefault="00377EE9" w:rsidP="00377EE9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Open and affordable resources are </w:t>
            </w:r>
            <w:r w:rsidR="001D4DA0">
              <w:rPr>
                <w:rFonts w:cs="Arial"/>
                <w:sz w:val="22"/>
                <w:szCs w:val="22"/>
              </w:rPr>
              <w:t>aligned with the college’s strategic directions, mission, and goals/priorities.</w:t>
            </w:r>
          </w:p>
        </w:tc>
        <w:tc>
          <w:tcPr>
            <w:tcW w:w="3239" w:type="dxa"/>
          </w:tcPr>
          <w:p w14:paraId="6CF1FAF1" w14:textId="77777777" w:rsidR="00377EE9" w:rsidRPr="00820D87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32078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1A34E9C3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91204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7AF89B34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1246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2E671107" w14:textId="77777777" w:rsidR="00377EE9" w:rsidRPr="00820D87" w:rsidRDefault="000974D8" w:rsidP="00377EE9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22498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5071AB12" w14:textId="43050C30" w:rsidR="00377EE9" w:rsidRDefault="000974D8" w:rsidP="00377EE9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1502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E9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7EE9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33B174B1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39D66951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3BCB5DE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7193190C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3334CC48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B8DC7CB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</w:p>
          <w:p w14:paraId="59365DDC" w14:textId="77777777" w:rsidR="00377EE9" w:rsidRPr="00820D87" w:rsidRDefault="00377EE9" w:rsidP="00377EE9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15BB93B8" w14:textId="77777777" w:rsidR="00377EE9" w:rsidRPr="00820D87" w:rsidRDefault="00377EE9" w:rsidP="00377EE9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6999E7CD" w14:textId="77777777" w:rsidR="00377EE9" w:rsidRPr="00820D87" w:rsidRDefault="00377EE9" w:rsidP="00377EE9">
            <w:pPr>
              <w:rPr>
                <w:rFonts w:cs="Arial"/>
                <w:i/>
                <w:sz w:val="22"/>
              </w:rPr>
            </w:pPr>
          </w:p>
        </w:tc>
      </w:tr>
      <w:tr w:rsidR="00E17523" w14:paraId="485F33CA" w14:textId="77777777" w:rsidTr="00F25EAA">
        <w:trPr>
          <w:cantSplit/>
        </w:trPr>
        <w:tc>
          <w:tcPr>
            <w:tcW w:w="3955" w:type="dxa"/>
          </w:tcPr>
          <w:p w14:paraId="175FBC9A" w14:textId="59EBE9B7" w:rsidR="00E17523" w:rsidRPr="00CF7277" w:rsidRDefault="00E17523" w:rsidP="00E17523">
            <w:pPr>
              <w:rPr>
                <w:rFonts w:cstheme="minorHAnsi"/>
                <w:sz w:val="22"/>
                <w:szCs w:val="22"/>
              </w:rPr>
            </w:pPr>
            <w:r w:rsidRPr="00CF7277">
              <w:rPr>
                <w:rFonts w:cstheme="minorHAnsi"/>
                <w:sz w:val="22"/>
                <w:szCs w:val="22"/>
              </w:rPr>
              <w:t xml:space="preserve">Open and affordable resource metrics are tracked (e.g., </w:t>
            </w:r>
            <w:r w:rsidRPr="00CF7277"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>number of open/affordable courses, student savings, number of faculty who use OER/AER, fill and completion rates of course sections with OER/AER, etc.)</w:t>
            </w:r>
            <w:r w:rsidR="00835B06"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239" w:type="dxa"/>
          </w:tcPr>
          <w:p w14:paraId="780C39BE" w14:textId="77777777" w:rsidR="00E17523" w:rsidRPr="00820D87" w:rsidRDefault="000974D8" w:rsidP="00E17523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6159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0810247D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46516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6E5489A0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5834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3C30C47F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09848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4ED31020" w14:textId="35EF2244" w:rsidR="00E17523" w:rsidRDefault="000974D8" w:rsidP="00E17523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9205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32025449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1E68363C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121E6D9A" w14:textId="77777777" w:rsidR="00E17523" w:rsidRPr="00820D87" w:rsidRDefault="00E17523" w:rsidP="00E17523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1EF55ABD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45A6CE51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2B45C21C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</w:p>
          <w:p w14:paraId="2E3466FE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2B5FE84E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45F557C" w14:textId="77777777" w:rsidR="00E17523" w:rsidRPr="00820D87" w:rsidRDefault="00E17523" w:rsidP="00E17523">
            <w:pPr>
              <w:rPr>
                <w:rFonts w:cs="Arial"/>
                <w:i/>
                <w:sz w:val="22"/>
              </w:rPr>
            </w:pPr>
          </w:p>
        </w:tc>
      </w:tr>
      <w:tr w:rsidR="00E17523" w14:paraId="791F983C" w14:textId="77777777" w:rsidTr="00F25EAA">
        <w:trPr>
          <w:cantSplit/>
        </w:trPr>
        <w:tc>
          <w:tcPr>
            <w:tcW w:w="3955" w:type="dxa"/>
          </w:tcPr>
          <w:p w14:paraId="3DC19C3E" w14:textId="6A075EAE" w:rsidR="00E17523" w:rsidRPr="00CF7277" w:rsidRDefault="00E17523" w:rsidP="00E17523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CF7277">
              <w:rPr>
                <w:rFonts w:cstheme="minorHAnsi"/>
                <w:sz w:val="22"/>
                <w:szCs w:val="22"/>
              </w:rPr>
              <w:t>Needs</w:t>
            </w:r>
            <w:proofErr w:type="gramEnd"/>
            <w:r w:rsidRPr="00CF7277">
              <w:rPr>
                <w:rFonts w:cstheme="minorHAnsi"/>
                <w:sz w:val="22"/>
                <w:szCs w:val="22"/>
              </w:rPr>
              <w:t xml:space="preserve"> assessments are conducted to determine which courses should be prioritized for adopting OER/AER (e.g., </w:t>
            </w:r>
            <w:r w:rsidRPr="00CF7277"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>targeting high enrollment courses and/or courses with high enrollments</w:t>
            </w:r>
            <w:r w:rsidR="00835B06"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 xml:space="preserve"> of students who have an economic disadvantage</w:t>
            </w:r>
            <w:r w:rsidRPr="00CF7277"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>).</w:t>
            </w:r>
          </w:p>
        </w:tc>
        <w:tc>
          <w:tcPr>
            <w:tcW w:w="3239" w:type="dxa"/>
          </w:tcPr>
          <w:p w14:paraId="3ACC23EA" w14:textId="77777777" w:rsidR="00E17523" w:rsidRPr="00820D87" w:rsidRDefault="000974D8" w:rsidP="00E17523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85138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448A89A5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7148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11CF5D47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48184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5B3A3A91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2090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4793CB7E" w14:textId="63E5BB58" w:rsidR="00E17523" w:rsidRDefault="000974D8" w:rsidP="00E17523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512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7F5103AB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6206BC1E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0BF279DE" w14:textId="77777777" w:rsidR="00E17523" w:rsidRPr="00820D87" w:rsidRDefault="00E17523" w:rsidP="00E17523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376BB4A0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39FD1CEA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3E4B1F17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</w:p>
          <w:p w14:paraId="62F48647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59D03239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7039EBFF" w14:textId="77777777" w:rsidR="00E17523" w:rsidRPr="00820D87" w:rsidRDefault="00E17523" w:rsidP="00E17523">
            <w:pPr>
              <w:rPr>
                <w:rFonts w:cs="Arial"/>
                <w:i/>
                <w:sz w:val="22"/>
              </w:rPr>
            </w:pPr>
          </w:p>
        </w:tc>
      </w:tr>
      <w:tr w:rsidR="00E17523" w14:paraId="6A16BE2D" w14:textId="77777777" w:rsidTr="00F25EAA">
        <w:trPr>
          <w:cantSplit/>
        </w:trPr>
        <w:tc>
          <w:tcPr>
            <w:tcW w:w="3955" w:type="dxa"/>
          </w:tcPr>
          <w:p w14:paraId="5666850B" w14:textId="0BD010FC" w:rsidR="00E17523" w:rsidRPr="00CF7277" w:rsidRDefault="00E17523" w:rsidP="00E17523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Measurable goals are set for OER/AER adoption </w:t>
            </w:r>
            <w:r w:rsidRPr="00E17523">
              <w:rPr>
                <w:rFonts w:cstheme="minorHAnsi"/>
                <w:sz w:val="22"/>
              </w:rPr>
              <w:t xml:space="preserve">(e.g., OER adoption in all general education courses by 2022, adoption of </w:t>
            </w:r>
            <w:r>
              <w:rPr>
                <w:rFonts w:cstheme="minorHAnsi"/>
                <w:sz w:val="22"/>
              </w:rPr>
              <w:t>A</w:t>
            </w:r>
            <w:r w:rsidRPr="00E17523">
              <w:rPr>
                <w:rFonts w:cstheme="minorHAnsi"/>
                <w:sz w:val="22"/>
              </w:rPr>
              <w:t>ER in at least 10 courses in each career cluster by 2025, creating 5 Z-degrees by 2025, etc.)</w:t>
            </w:r>
          </w:p>
        </w:tc>
        <w:tc>
          <w:tcPr>
            <w:tcW w:w="3239" w:type="dxa"/>
          </w:tcPr>
          <w:p w14:paraId="4AAE817F" w14:textId="77777777" w:rsidR="00E17523" w:rsidRPr="00820D87" w:rsidRDefault="000974D8" w:rsidP="00E17523">
            <w:pPr>
              <w:tabs>
                <w:tab w:val="left" w:pos="576"/>
              </w:tabs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1790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Not occurring</w:t>
            </w:r>
          </w:p>
          <w:p w14:paraId="23AACA38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73532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Not systematic</w:t>
            </w:r>
          </w:p>
          <w:p w14:paraId="6A1C7B17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5497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Planning to scale</w:t>
            </w:r>
          </w:p>
          <w:p w14:paraId="61AB1CC3" w14:textId="77777777" w:rsidR="00E17523" w:rsidRPr="00820D87" w:rsidRDefault="000974D8" w:rsidP="00E17523">
            <w:pPr>
              <w:spacing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9760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Scaling in progress</w:t>
            </w:r>
          </w:p>
          <w:p w14:paraId="360AD628" w14:textId="7C7B44E5" w:rsidR="00E17523" w:rsidRDefault="000974D8" w:rsidP="00E17523">
            <w:pPr>
              <w:tabs>
                <w:tab w:val="left" w:pos="576"/>
              </w:tabs>
              <w:spacing w:after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35168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23" w:rsidRPr="00820D8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7523" w:rsidRPr="00820D87">
              <w:rPr>
                <w:rFonts w:cs="Arial"/>
                <w:sz w:val="22"/>
                <w:szCs w:val="22"/>
              </w:rPr>
              <w:t xml:space="preserve">  At scale</w:t>
            </w:r>
          </w:p>
        </w:tc>
        <w:tc>
          <w:tcPr>
            <w:tcW w:w="3598" w:type="dxa"/>
          </w:tcPr>
          <w:p w14:paraId="200F0027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Progress to date:</w:t>
            </w:r>
          </w:p>
          <w:p w14:paraId="7A858E7D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8C68A3B" w14:textId="77777777" w:rsidR="00E17523" w:rsidRPr="00820D87" w:rsidRDefault="00E17523" w:rsidP="00E17523">
            <w:pPr>
              <w:rPr>
                <w:rFonts w:cs="Arial"/>
                <w:i/>
                <w:sz w:val="22"/>
              </w:rPr>
            </w:pPr>
          </w:p>
        </w:tc>
        <w:tc>
          <w:tcPr>
            <w:tcW w:w="3598" w:type="dxa"/>
          </w:tcPr>
          <w:p w14:paraId="70B845B2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Next steps:</w:t>
            </w:r>
          </w:p>
          <w:p w14:paraId="6856BA45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6234C59A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</w:p>
          <w:p w14:paraId="1D8D8B4D" w14:textId="77777777" w:rsidR="00E17523" w:rsidRPr="00820D87" w:rsidRDefault="00E17523" w:rsidP="00E17523">
            <w:pPr>
              <w:rPr>
                <w:rFonts w:cs="Arial"/>
                <w:i/>
                <w:sz w:val="22"/>
                <w:szCs w:val="22"/>
              </w:rPr>
            </w:pPr>
            <w:r w:rsidRPr="00820D87">
              <w:rPr>
                <w:rFonts w:cs="Arial"/>
                <w:i/>
                <w:sz w:val="22"/>
                <w:szCs w:val="22"/>
              </w:rPr>
              <w:t>Timeline for implementing next steps:</w:t>
            </w:r>
          </w:p>
          <w:p w14:paraId="5A25C118" w14:textId="77777777" w:rsidR="00E17523" w:rsidRPr="00820D87" w:rsidRDefault="00E17523" w:rsidP="00E17523">
            <w:pPr>
              <w:pStyle w:val="Tablebul1"/>
              <w:rPr>
                <w:rFonts w:asciiTheme="minorHAnsi" w:hAnsiTheme="minorHAnsi"/>
              </w:rPr>
            </w:pPr>
            <w:r w:rsidRPr="00820D87">
              <w:rPr>
                <w:rFonts w:asciiTheme="minorHAnsi" w:hAnsiTheme="minorHAnsi"/>
              </w:rPr>
              <w:t xml:space="preserve"> </w:t>
            </w:r>
          </w:p>
          <w:p w14:paraId="53B1E122" w14:textId="77777777" w:rsidR="00E17523" w:rsidRPr="00820D87" w:rsidRDefault="00E17523" w:rsidP="00E17523">
            <w:pPr>
              <w:rPr>
                <w:rFonts w:cs="Arial"/>
                <w:i/>
                <w:sz w:val="22"/>
              </w:rPr>
            </w:pPr>
          </w:p>
        </w:tc>
      </w:tr>
    </w:tbl>
    <w:p w14:paraId="714F919D" w14:textId="5A8B5B81" w:rsidR="00820D87" w:rsidRPr="00820D87" w:rsidRDefault="00820D87" w:rsidP="00820D87"/>
    <w:sectPr w:rsidR="00820D87" w:rsidRPr="00820D87" w:rsidSect="00820D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23CB" w14:textId="77777777" w:rsidR="000974D8" w:rsidRDefault="000974D8" w:rsidP="009C0AA6">
      <w:pPr>
        <w:spacing w:line="240" w:lineRule="auto"/>
      </w:pPr>
      <w:r>
        <w:separator/>
      </w:r>
    </w:p>
  </w:endnote>
  <w:endnote w:type="continuationSeparator" w:id="0">
    <w:p w14:paraId="06427EF7" w14:textId="77777777" w:rsidR="000974D8" w:rsidRDefault="000974D8" w:rsidP="009C0AA6">
      <w:pPr>
        <w:spacing w:line="240" w:lineRule="auto"/>
      </w:pPr>
      <w:r>
        <w:continuationSeparator/>
      </w:r>
    </w:p>
  </w:endnote>
  <w:endnote w:type="continuationNotice" w:id="1">
    <w:p w14:paraId="61C55DB3" w14:textId="77777777" w:rsidR="000974D8" w:rsidRDefault="000974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B303" w14:textId="77777777" w:rsidR="009C0AA6" w:rsidRDefault="009C0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3C7B" w14:textId="77777777" w:rsidR="009C0AA6" w:rsidRDefault="009C0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D716" w14:textId="77777777" w:rsidR="009C0AA6" w:rsidRDefault="009C0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80BB" w14:textId="77777777" w:rsidR="000974D8" w:rsidRDefault="000974D8" w:rsidP="009C0AA6">
      <w:pPr>
        <w:spacing w:line="240" w:lineRule="auto"/>
      </w:pPr>
      <w:r>
        <w:separator/>
      </w:r>
    </w:p>
  </w:footnote>
  <w:footnote w:type="continuationSeparator" w:id="0">
    <w:p w14:paraId="67BB22DB" w14:textId="77777777" w:rsidR="000974D8" w:rsidRDefault="000974D8" w:rsidP="009C0AA6">
      <w:pPr>
        <w:spacing w:line="240" w:lineRule="auto"/>
      </w:pPr>
      <w:r>
        <w:continuationSeparator/>
      </w:r>
    </w:p>
  </w:footnote>
  <w:footnote w:type="continuationNotice" w:id="1">
    <w:p w14:paraId="3BBAD91B" w14:textId="77777777" w:rsidR="000974D8" w:rsidRDefault="000974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639C" w14:textId="77777777" w:rsidR="009C0AA6" w:rsidRDefault="009C0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A29C" w14:textId="0E697CCE" w:rsidR="009C0AA6" w:rsidRDefault="009C0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273F" w14:textId="77777777" w:rsidR="009C0AA6" w:rsidRDefault="009C0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02663"/>
    <w:multiLevelType w:val="multilevel"/>
    <w:tmpl w:val="E6667378"/>
    <w:lvl w:ilvl="0">
      <w:start w:val="1"/>
      <w:numFmt w:val="decimal"/>
      <w:pStyle w:val="Table"/>
      <w:lvlText w:val="%1."/>
      <w:lvlJc w:val="left"/>
      <w:pPr>
        <w:ind w:left="-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rFonts w:hint="default"/>
      </w:rPr>
    </w:lvl>
  </w:abstractNum>
  <w:abstractNum w:abstractNumId="1" w15:restartNumberingAfterBreak="0">
    <w:nsid w:val="7913309C"/>
    <w:multiLevelType w:val="hybridMultilevel"/>
    <w:tmpl w:val="6000615C"/>
    <w:lvl w:ilvl="0" w:tplc="6AD021B2">
      <w:start w:val="1"/>
      <w:numFmt w:val="bullet"/>
      <w:pStyle w:val="Tablebu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92446">
    <w:abstractNumId w:val="0"/>
  </w:num>
  <w:num w:numId="2" w16cid:durableId="156155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87"/>
    <w:rsid w:val="0005137C"/>
    <w:rsid w:val="000632E3"/>
    <w:rsid w:val="00073629"/>
    <w:rsid w:val="00077305"/>
    <w:rsid w:val="000929BC"/>
    <w:rsid w:val="000974D8"/>
    <w:rsid w:val="000B6390"/>
    <w:rsid w:val="00134384"/>
    <w:rsid w:val="00155B3C"/>
    <w:rsid w:val="00160192"/>
    <w:rsid w:val="0019708B"/>
    <w:rsid w:val="001D4DA0"/>
    <w:rsid w:val="00217B19"/>
    <w:rsid w:val="00255426"/>
    <w:rsid w:val="002D760A"/>
    <w:rsid w:val="00326B13"/>
    <w:rsid w:val="003731BE"/>
    <w:rsid w:val="00377EE9"/>
    <w:rsid w:val="00384CDC"/>
    <w:rsid w:val="003A1129"/>
    <w:rsid w:val="003A5747"/>
    <w:rsid w:val="003D4740"/>
    <w:rsid w:val="003F03A9"/>
    <w:rsid w:val="004148EA"/>
    <w:rsid w:val="004256BF"/>
    <w:rsid w:val="00432282"/>
    <w:rsid w:val="00434D94"/>
    <w:rsid w:val="00446C97"/>
    <w:rsid w:val="0045267C"/>
    <w:rsid w:val="00483345"/>
    <w:rsid w:val="004D6626"/>
    <w:rsid w:val="00502DC0"/>
    <w:rsid w:val="00520F97"/>
    <w:rsid w:val="00545825"/>
    <w:rsid w:val="00552674"/>
    <w:rsid w:val="005A28E8"/>
    <w:rsid w:val="005F00DA"/>
    <w:rsid w:val="005F3712"/>
    <w:rsid w:val="00602765"/>
    <w:rsid w:val="00650C11"/>
    <w:rsid w:val="006627EC"/>
    <w:rsid w:val="006721FB"/>
    <w:rsid w:val="006840CC"/>
    <w:rsid w:val="006C2BC2"/>
    <w:rsid w:val="0070528C"/>
    <w:rsid w:val="0073677B"/>
    <w:rsid w:val="00773D3B"/>
    <w:rsid w:val="007B4510"/>
    <w:rsid w:val="007E503C"/>
    <w:rsid w:val="00820D87"/>
    <w:rsid w:val="00826ABF"/>
    <w:rsid w:val="00835B06"/>
    <w:rsid w:val="008446B7"/>
    <w:rsid w:val="00856256"/>
    <w:rsid w:val="008706D1"/>
    <w:rsid w:val="0089394E"/>
    <w:rsid w:val="008C11BF"/>
    <w:rsid w:val="008F1F43"/>
    <w:rsid w:val="008F4916"/>
    <w:rsid w:val="00933432"/>
    <w:rsid w:val="009679BF"/>
    <w:rsid w:val="00983394"/>
    <w:rsid w:val="009C0AA6"/>
    <w:rsid w:val="00A12836"/>
    <w:rsid w:val="00A52868"/>
    <w:rsid w:val="00A621F0"/>
    <w:rsid w:val="00A64022"/>
    <w:rsid w:val="00A967D8"/>
    <w:rsid w:val="00AE0123"/>
    <w:rsid w:val="00B14741"/>
    <w:rsid w:val="00B42066"/>
    <w:rsid w:val="00B72242"/>
    <w:rsid w:val="00B839C9"/>
    <w:rsid w:val="00BD2273"/>
    <w:rsid w:val="00BF0347"/>
    <w:rsid w:val="00C12DC8"/>
    <w:rsid w:val="00C41F3C"/>
    <w:rsid w:val="00C54177"/>
    <w:rsid w:val="00C96099"/>
    <w:rsid w:val="00CA4956"/>
    <w:rsid w:val="00CB7721"/>
    <w:rsid w:val="00CF1804"/>
    <w:rsid w:val="00CF371A"/>
    <w:rsid w:val="00CF7277"/>
    <w:rsid w:val="00D048C5"/>
    <w:rsid w:val="00D0728D"/>
    <w:rsid w:val="00D177AB"/>
    <w:rsid w:val="00D6200A"/>
    <w:rsid w:val="00D6599B"/>
    <w:rsid w:val="00DE0914"/>
    <w:rsid w:val="00DF11FA"/>
    <w:rsid w:val="00DF4FEF"/>
    <w:rsid w:val="00E17523"/>
    <w:rsid w:val="00E804BE"/>
    <w:rsid w:val="00E94738"/>
    <w:rsid w:val="00EA2258"/>
    <w:rsid w:val="00EB179A"/>
    <w:rsid w:val="00EB4D87"/>
    <w:rsid w:val="00EB5241"/>
    <w:rsid w:val="00EC2A61"/>
    <w:rsid w:val="00EC70E6"/>
    <w:rsid w:val="00EF579D"/>
    <w:rsid w:val="00F0252F"/>
    <w:rsid w:val="00F07CF5"/>
    <w:rsid w:val="00F25EAA"/>
    <w:rsid w:val="00F44AB7"/>
    <w:rsid w:val="00F512FF"/>
    <w:rsid w:val="00F74FFA"/>
    <w:rsid w:val="00F86FD8"/>
    <w:rsid w:val="00F916A1"/>
    <w:rsid w:val="0786AD70"/>
    <w:rsid w:val="2204D727"/>
    <w:rsid w:val="31BA35CC"/>
    <w:rsid w:val="4EB7E1EE"/>
    <w:rsid w:val="7D00F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119A1"/>
  <w15:chartTrackingRefBased/>
  <w15:docId w15:val="{50E86D55-E3A5-4CCC-B9BA-F5272891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D87"/>
    <w:pPr>
      <w:spacing w:line="240" w:lineRule="auto"/>
    </w:pPr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0D87"/>
    <w:pPr>
      <w:spacing w:line="240" w:lineRule="auto"/>
    </w:pPr>
    <w:rPr>
      <w:sz w:val="22"/>
    </w:rPr>
  </w:style>
  <w:style w:type="paragraph" w:customStyle="1" w:styleId="Table">
    <w:name w:val="Table #."/>
    <w:basedOn w:val="ListParagraph"/>
    <w:qFormat/>
    <w:rsid w:val="00820D87"/>
    <w:pPr>
      <w:numPr>
        <w:numId w:val="1"/>
      </w:numPr>
      <w:spacing w:after="120" w:line="240" w:lineRule="auto"/>
      <w:ind w:left="274" w:hanging="274"/>
    </w:pPr>
    <w:rPr>
      <w:rFonts w:ascii="Calibri" w:eastAsiaTheme="minorEastAsia" w:hAnsi="Calibri"/>
      <w:b/>
      <w:caps/>
      <w:szCs w:val="24"/>
    </w:rPr>
  </w:style>
  <w:style w:type="paragraph" w:styleId="ListParagraph">
    <w:name w:val="List Paragraph"/>
    <w:basedOn w:val="Normal"/>
    <w:uiPriority w:val="34"/>
    <w:qFormat/>
    <w:rsid w:val="00820D87"/>
    <w:pPr>
      <w:ind w:left="720"/>
      <w:contextualSpacing/>
    </w:pPr>
  </w:style>
  <w:style w:type="paragraph" w:customStyle="1" w:styleId="Tablebul1">
    <w:name w:val="Table bul 1"/>
    <w:basedOn w:val="ListParagraph"/>
    <w:qFormat/>
    <w:rsid w:val="00820D87"/>
    <w:pPr>
      <w:numPr>
        <w:numId w:val="2"/>
      </w:numPr>
      <w:spacing w:line="240" w:lineRule="auto"/>
      <w:ind w:left="245" w:hanging="245"/>
    </w:pPr>
    <w:rPr>
      <w:rFonts w:ascii="Arial" w:eastAsiaTheme="minorEastAsia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C0A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A6"/>
  </w:style>
  <w:style w:type="paragraph" w:styleId="Footer">
    <w:name w:val="footer"/>
    <w:basedOn w:val="Normal"/>
    <w:link w:val="FooterChar"/>
    <w:uiPriority w:val="99"/>
    <w:unhideWhenUsed/>
    <w:rsid w:val="009C0A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A6"/>
  </w:style>
  <w:style w:type="character" w:styleId="Hyperlink">
    <w:name w:val="Hyperlink"/>
    <w:basedOn w:val="DefaultParagraphFont"/>
    <w:uiPriority w:val="99"/>
    <w:unhideWhenUsed/>
    <w:rsid w:val="00650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C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5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6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B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5EA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openpedagogy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lresources.dpi.wi.gov/groups/college-lifelong-learning/44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chievingthedream.org/resources/initiatives/open-educational-resources-oer-degree-initiativ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40e3c7-b3ef-4948-8609-2e807b5027cf">
      <UserInfo>
        <DisplayName>Haffey, Nickelle</DisplayName>
        <AccountId>83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D802538E1DE47AC3E5F33A4B6D7BC" ma:contentTypeVersion="13" ma:contentTypeDescription="Create a new document." ma:contentTypeScope="" ma:versionID="703e974e9acaec8c36a401acaafb108f">
  <xsd:schema xmlns:xsd="http://www.w3.org/2001/XMLSchema" xmlns:xs="http://www.w3.org/2001/XMLSchema" xmlns:p="http://schemas.microsoft.com/office/2006/metadata/properties" xmlns:ns2="f18c0304-0037-44a9-beef-8e62fbb6d649" xmlns:ns3="dd40e3c7-b3ef-4948-8609-2e807b5027cf" targetNamespace="http://schemas.microsoft.com/office/2006/metadata/properties" ma:root="true" ma:fieldsID="9402d814eab8a1ddce793983d705daf7" ns2:_="" ns3:_="">
    <xsd:import namespace="f18c0304-0037-44a9-beef-8e62fbb6d649"/>
    <xsd:import namespace="dd40e3c7-b3ef-4948-8609-2e807b502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0304-0037-44a9-beef-8e62fbb6d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e3c7-b3ef-4948-8609-2e807b502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7DEE9-9213-4E8A-B3B9-107EC53649CE}">
  <ds:schemaRefs>
    <ds:schemaRef ds:uri="http://schemas.microsoft.com/office/2006/metadata/properties"/>
    <ds:schemaRef ds:uri="http://schemas.microsoft.com/office/infopath/2007/PartnerControls"/>
    <ds:schemaRef ds:uri="dd40e3c7-b3ef-4948-8609-2e807b5027cf"/>
  </ds:schemaRefs>
</ds:datastoreItem>
</file>

<file path=customXml/itemProps2.xml><?xml version="1.0" encoding="utf-8"?>
<ds:datastoreItem xmlns:ds="http://schemas.openxmlformats.org/officeDocument/2006/customXml" ds:itemID="{C76835CE-6EBC-4AA6-9851-94C29139B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c0304-0037-44a9-beef-8e62fbb6d649"/>
    <ds:schemaRef ds:uri="dd40e3c7-b3ef-4948-8609-2e807b502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279CB-90A9-44D4-8B91-53339D7B5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8121</Characters>
  <Application>Microsoft Office Word</Application>
  <DocSecurity>0</DocSecurity>
  <Lines>477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Links>
    <vt:vector size="18" baseType="variant">
      <vt:variant>
        <vt:i4>4587533</vt:i4>
      </vt:variant>
      <vt:variant>
        <vt:i4>6</vt:i4>
      </vt:variant>
      <vt:variant>
        <vt:i4>0</vt:i4>
      </vt:variant>
      <vt:variant>
        <vt:i4>5</vt:i4>
      </vt:variant>
      <vt:variant>
        <vt:lpwstr>http://openpedagogy.org/</vt:lpwstr>
      </vt:variant>
      <vt:variant>
        <vt:lpwstr/>
      </vt:variant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https://wlresources.dpi.wi.gov/groups/college-lifelong-learning/44/</vt:lpwstr>
      </vt:variant>
      <vt:variant>
        <vt:lpwstr/>
      </vt:variant>
      <vt:variant>
        <vt:i4>68</vt:i4>
      </vt:variant>
      <vt:variant>
        <vt:i4>0</vt:i4>
      </vt:variant>
      <vt:variant>
        <vt:i4>0</vt:i4>
      </vt:variant>
      <vt:variant>
        <vt:i4>5</vt:i4>
      </vt:variant>
      <vt:variant>
        <vt:lpwstr>https://www.achievingthedream.org/resources/initiatives/open-educational-resources-oer-degree-initiative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Hilary</dc:creator>
  <cp:keywords/>
  <dc:description/>
  <cp:lastModifiedBy>Barker, Hilary</cp:lastModifiedBy>
  <cp:revision>2</cp:revision>
  <cp:lastPrinted>2019-08-29T19:56:00Z</cp:lastPrinted>
  <dcterms:created xsi:type="dcterms:W3CDTF">2025-12-11T15:10:00Z</dcterms:created>
  <dcterms:modified xsi:type="dcterms:W3CDTF">2025-12-11T15:10:00Z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0x01010091CD802538E1DE47AC3E5F33A4B6D7BC</vt:lpwstr>
  </property>
</Properties>
</file>