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94668" w14:textId="7A058D1D" w:rsidR="00096FF1" w:rsidRPr="00096FF1" w:rsidRDefault="00096FF1" w:rsidP="00096FF1">
      <w:pPr>
        <w:shd w:val="clear" w:color="auto" w:fill="FFFFFF"/>
        <w:spacing w:before="225" w:after="225" w:line="240" w:lineRule="auto"/>
        <w:outlineLvl w:val="0"/>
        <w:rPr>
          <w:rFonts w:ascii="Times New Roman" w:eastAsia="Times New Roman" w:hAnsi="Times New Roman" w:cs="Times New Roman"/>
          <w:color w:val="666666"/>
          <w:kern w:val="36"/>
          <w14:ligatures w14:val="none"/>
        </w:rPr>
      </w:pPr>
      <w:r w:rsidRPr="00096FF1">
        <w:rPr>
          <w:rFonts w:ascii="Times New Roman" w:eastAsia="Times New Roman" w:hAnsi="Times New Roman" w:cs="Times New Roman"/>
          <w:color w:val="666666"/>
          <w:kern w:val="36"/>
          <w14:ligatures w14:val="none"/>
        </w:rPr>
        <w:t>Study Circle Focus</w:t>
      </w:r>
    </w:p>
    <w:p w14:paraId="52DDEDCD" w14:textId="77777777" w:rsidR="00096FF1" w:rsidRPr="00096FF1" w:rsidRDefault="00096FF1" w:rsidP="00096FF1">
      <w:pPr>
        <w:rPr>
          <w:rFonts w:ascii="Times New Roman" w:hAnsi="Times New Roman" w:cs="Times New Roman"/>
        </w:rPr>
      </w:pPr>
      <w:r w:rsidRPr="00096FF1">
        <w:rPr>
          <w:rFonts w:ascii="Times New Roman" w:hAnsi="Times New Roman" w:cs="Times New Roman"/>
          <w:b/>
          <w:bCs/>
        </w:rPr>
        <w:t>Description:</w:t>
      </w:r>
      <w:r w:rsidRPr="00096FF1">
        <w:rPr>
          <w:rFonts w:ascii="Times New Roman" w:hAnsi="Times New Roman" w:cs="Times New Roman"/>
        </w:rPr>
        <w:t> This study circle is a professional learning activity for teachers of beginning ESL literacy adult students, those learners with little or no first-language literacy. With a special focus on reading development for these learners, teachers explore relevant research and its implications for best practices in the classroom. The study circle participants engage in both at-home reading and reflective classroom tasks that inform and deepen discussions and allow for maximum professional growth.</w:t>
      </w:r>
    </w:p>
    <w:p w14:paraId="26F8AC36" w14:textId="77777777" w:rsidR="00096FF1" w:rsidRPr="00096FF1" w:rsidRDefault="00096FF1" w:rsidP="00096FF1">
      <w:pPr>
        <w:rPr>
          <w:rFonts w:ascii="Times New Roman" w:hAnsi="Times New Roman" w:cs="Times New Roman"/>
        </w:rPr>
      </w:pPr>
      <w:r w:rsidRPr="00096FF1">
        <w:rPr>
          <w:rFonts w:ascii="Times New Roman" w:hAnsi="Times New Roman" w:cs="Times New Roman"/>
          <w:b/>
          <w:bCs/>
        </w:rPr>
        <w:t>Timeframe:</w:t>
      </w:r>
      <w:r w:rsidRPr="00096FF1">
        <w:rPr>
          <w:rFonts w:ascii="Times New Roman" w:hAnsi="Times New Roman" w:cs="Times New Roman"/>
        </w:rPr>
        <w:t> 3 meetings of 3 hours each over the course of 6-8 weeks. 9 hours total.</w:t>
      </w:r>
    </w:p>
    <w:p w14:paraId="2CF36C2F" w14:textId="77777777" w:rsidR="00096FF1" w:rsidRPr="00096FF1" w:rsidRDefault="00096FF1" w:rsidP="00096FF1">
      <w:pPr>
        <w:rPr>
          <w:rFonts w:ascii="Times New Roman" w:hAnsi="Times New Roman" w:cs="Times New Roman"/>
        </w:rPr>
      </w:pPr>
      <w:r w:rsidRPr="00096FF1">
        <w:rPr>
          <w:rFonts w:ascii="Times New Roman" w:hAnsi="Times New Roman" w:cs="Times New Roman"/>
        </w:rPr>
        <w:t>Clear objectives are identified for each topic, but the overall objectives of this Study Circle include the following.</w:t>
      </w:r>
    </w:p>
    <w:p w14:paraId="7962D698" w14:textId="0688C3BD" w:rsidR="00096FF1" w:rsidRPr="00096FF1" w:rsidRDefault="00096FF1" w:rsidP="00096FF1">
      <w:pPr>
        <w:rPr>
          <w:rFonts w:ascii="Times New Roman" w:hAnsi="Times New Roman" w:cs="Times New Roman"/>
        </w:rPr>
      </w:pPr>
      <w:r w:rsidRPr="00096FF1">
        <w:rPr>
          <w:rFonts w:ascii="Times New Roman" w:hAnsi="Times New Roman" w:cs="Times New Roman"/>
        </w:rPr>
        <w:t>The participants will:</w:t>
      </w:r>
    </w:p>
    <w:p w14:paraId="5FCF7370" w14:textId="77777777" w:rsidR="00096FF1" w:rsidRPr="00096FF1" w:rsidRDefault="00096FF1" w:rsidP="00096FF1">
      <w:pPr>
        <w:rPr>
          <w:rFonts w:ascii="Times New Roman" w:hAnsi="Times New Roman" w:cs="Times New Roman"/>
        </w:rPr>
      </w:pPr>
      <w:r w:rsidRPr="00096FF1">
        <w:rPr>
          <w:rFonts w:ascii="Times New Roman" w:hAnsi="Times New Roman" w:cs="Times New Roman"/>
          <w:i/>
          <w:iCs/>
        </w:rPr>
        <w:t xml:space="preserve">1. Become familiar with relevant research in literacy and language development in beginning </w:t>
      </w:r>
      <w:proofErr w:type="gramStart"/>
      <w:r w:rsidRPr="00096FF1">
        <w:rPr>
          <w:rFonts w:ascii="Times New Roman" w:hAnsi="Times New Roman" w:cs="Times New Roman"/>
          <w:i/>
          <w:iCs/>
        </w:rPr>
        <w:t>literacy</w:t>
      </w:r>
      <w:proofErr w:type="gramEnd"/>
      <w:r w:rsidRPr="00096FF1">
        <w:rPr>
          <w:rFonts w:ascii="Times New Roman" w:hAnsi="Times New Roman" w:cs="Times New Roman"/>
          <w:i/>
          <w:iCs/>
        </w:rPr>
        <w:t xml:space="preserve"> adults who are learning a new language.</w:t>
      </w:r>
    </w:p>
    <w:p w14:paraId="348C7105" w14:textId="77777777" w:rsidR="00096FF1" w:rsidRPr="00096FF1" w:rsidRDefault="00096FF1" w:rsidP="00096FF1">
      <w:pPr>
        <w:rPr>
          <w:rFonts w:ascii="Times New Roman" w:hAnsi="Times New Roman" w:cs="Times New Roman"/>
        </w:rPr>
      </w:pPr>
      <w:r w:rsidRPr="00096FF1">
        <w:rPr>
          <w:rFonts w:ascii="Times New Roman" w:hAnsi="Times New Roman" w:cs="Times New Roman"/>
          <w:i/>
          <w:iCs/>
        </w:rPr>
        <w:t>2. Articulate connections between relevant research and effective classroom practices with beginning literacy adult students.</w:t>
      </w:r>
    </w:p>
    <w:p w14:paraId="0AD8A4C9" w14:textId="77777777" w:rsidR="00096FF1" w:rsidRPr="00096FF1" w:rsidRDefault="00096FF1" w:rsidP="00096FF1">
      <w:pPr>
        <w:rPr>
          <w:rFonts w:ascii="Times New Roman" w:hAnsi="Times New Roman" w:cs="Times New Roman"/>
        </w:rPr>
      </w:pPr>
      <w:r w:rsidRPr="00096FF1">
        <w:rPr>
          <w:rFonts w:ascii="Times New Roman" w:hAnsi="Times New Roman" w:cs="Times New Roman"/>
          <w:i/>
          <w:iCs/>
        </w:rPr>
        <w:t>3. Identify useful resources (for both students and teachers) that can enhance teaching and learning.</w:t>
      </w:r>
    </w:p>
    <w:p w14:paraId="27711784" w14:textId="032D4900" w:rsidR="00096FF1" w:rsidRPr="00096FF1" w:rsidRDefault="00096FF1" w:rsidP="00096FF1">
      <w:pPr>
        <w:rPr>
          <w:rFonts w:ascii="Times New Roman" w:hAnsi="Times New Roman" w:cs="Times New Roman"/>
        </w:rPr>
      </w:pPr>
      <w:r w:rsidRPr="00096FF1">
        <w:rPr>
          <w:rFonts w:ascii="Times New Roman" w:hAnsi="Times New Roman" w:cs="Times New Roman"/>
          <w:i/>
          <w:iCs/>
        </w:rPr>
        <w:t>4. Receive and provide support and ideas in this group setting, thereby creating more effective, more engaging, and more satisfying teaching and</w:t>
      </w:r>
      <w:r w:rsidRPr="00096FF1">
        <w:rPr>
          <w:rFonts w:ascii="Times New Roman" w:hAnsi="Times New Roman" w:cs="Times New Roman"/>
        </w:rPr>
        <w:t xml:space="preserve"> </w:t>
      </w:r>
      <w:r w:rsidRPr="00096FF1">
        <w:rPr>
          <w:rFonts w:ascii="Times New Roman" w:hAnsi="Times New Roman" w:cs="Times New Roman"/>
          <w:i/>
          <w:iCs/>
        </w:rPr>
        <w:t>learning experiences in beginning literacy adult ESL classrooms. </w:t>
      </w:r>
    </w:p>
    <w:p w14:paraId="389FE7D0" w14:textId="77777777" w:rsidR="00096FF1" w:rsidRPr="00096FF1" w:rsidRDefault="00096FF1" w:rsidP="00096FF1">
      <w:pPr>
        <w:rPr>
          <w:rFonts w:ascii="Times New Roman" w:hAnsi="Times New Roman" w:cs="Times New Roman"/>
        </w:rPr>
      </w:pPr>
      <w:r w:rsidRPr="00096FF1">
        <w:rPr>
          <w:rFonts w:ascii="Times New Roman" w:hAnsi="Times New Roman" w:cs="Times New Roman"/>
        </w:rPr>
        <w:t> </w:t>
      </w:r>
    </w:p>
    <w:p w14:paraId="698CEDA1" w14:textId="77777777" w:rsidR="00096FF1" w:rsidRPr="00096FF1" w:rsidRDefault="00096FF1" w:rsidP="00096FF1">
      <w:pPr>
        <w:rPr>
          <w:rFonts w:ascii="Times New Roman" w:hAnsi="Times New Roman" w:cs="Times New Roman"/>
        </w:rPr>
      </w:pPr>
      <w:r w:rsidRPr="00096FF1">
        <w:rPr>
          <w:rFonts w:ascii="Times New Roman" w:hAnsi="Times New Roman" w:cs="Times New Roman"/>
          <w:b/>
          <w:bCs/>
        </w:rPr>
        <w:t>How does this Study Circle exemplify the core features of effective professional development (Desimone, 2009)?</w:t>
      </w:r>
    </w:p>
    <w:p w14:paraId="5E8515E0" w14:textId="77777777" w:rsidR="00096FF1" w:rsidRPr="00096FF1" w:rsidRDefault="00096FF1" w:rsidP="00096FF1">
      <w:pPr>
        <w:numPr>
          <w:ilvl w:val="0"/>
          <w:numId w:val="2"/>
        </w:numPr>
        <w:rPr>
          <w:rFonts w:ascii="Times New Roman" w:hAnsi="Times New Roman" w:cs="Times New Roman"/>
        </w:rPr>
      </w:pPr>
      <w:r w:rsidRPr="00096FF1">
        <w:rPr>
          <w:rFonts w:ascii="Times New Roman" w:hAnsi="Times New Roman" w:cs="Times New Roman"/>
          <w:i/>
          <w:iCs/>
        </w:rPr>
        <w:t>Content Focus: </w:t>
      </w:r>
      <w:r w:rsidRPr="00096FF1">
        <w:rPr>
          <w:rFonts w:ascii="Times New Roman" w:hAnsi="Times New Roman" w:cs="Times New Roman"/>
        </w:rPr>
        <w:t xml:space="preserve">This professional development activity is extremely focused. The target audience is teachers </w:t>
      </w:r>
      <w:proofErr w:type="gramStart"/>
      <w:r w:rsidRPr="00096FF1">
        <w:rPr>
          <w:rFonts w:ascii="Times New Roman" w:hAnsi="Times New Roman" w:cs="Times New Roman"/>
        </w:rPr>
        <w:t>of beginning</w:t>
      </w:r>
      <w:proofErr w:type="gramEnd"/>
      <w:r w:rsidRPr="00096FF1">
        <w:rPr>
          <w:rFonts w:ascii="Times New Roman" w:hAnsi="Times New Roman" w:cs="Times New Roman"/>
        </w:rPr>
        <w:t xml:space="preserve"> ESL literacy adult learners, and this study circle will specifically focus on reading instruction for these learners.</w:t>
      </w:r>
    </w:p>
    <w:p w14:paraId="32A50ACB" w14:textId="77777777" w:rsidR="00096FF1" w:rsidRPr="00096FF1" w:rsidRDefault="00096FF1" w:rsidP="00096FF1">
      <w:pPr>
        <w:numPr>
          <w:ilvl w:val="0"/>
          <w:numId w:val="2"/>
        </w:numPr>
        <w:rPr>
          <w:rFonts w:ascii="Times New Roman" w:hAnsi="Times New Roman" w:cs="Times New Roman"/>
        </w:rPr>
      </w:pPr>
      <w:r w:rsidRPr="00096FF1">
        <w:rPr>
          <w:rFonts w:ascii="Times New Roman" w:hAnsi="Times New Roman" w:cs="Times New Roman"/>
          <w:i/>
          <w:iCs/>
        </w:rPr>
        <w:t>Active Learning: </w:t>
      </w:r>
      <w:r w:rsidRPr="00096FF1">
        <w:rPr>
          <w:rFonts w:ascii="Times New Roman" w:hAnsi="Times New Roman" w:cs="Times New Roman"/>
        </w:rPr>
        <w:t xml:space="preserve">This professional development activity will involve a series of meetings for a small cohort of practitioners. Each meeting will involve discussion and sharing to identify innovative, evidence-based solutions to classroom concerns about learners and their literacy development. Each meeting will be preceded and </w:t>
      </w:r>
      <w:proofErr w:type="gramStart"/>
      <w:r w:rsidRPr="00096FF1">
        <w:rPr>
          <w:rFonts w:ascii="Times New Roman" w:hAnsi="Times New Roman" w:cs="Times New Roman"/>
        </w:rPr>
        <w:t>followed up</w:t>
      </w:r>
      <w:proofErr w:type="gramEnd"/>
      <w:r w:rsidRPr="00096FF1">
        <w:rPr>
          <w:rFonts w:ascii="Times New Roman" w:hAnsi="Times New Roman" w:cs="Times New Roman"/>
        </w:rPr>
        <w:t xml:space="preserve"> by at-home reading and reflective classroom-based tasks that will generate richer and deeper discussions during the study circle meeting.</w:t>
      </w:r>
    </w:p>
    <w:p w14:paraId="009BCE1D" w14:textId="77777777" w:rsidR="00096FF1" w:rsidRPr="00096FF1" w:rsidRDefault="00096FF1" w:rsidP="00096FF1">
      <w:pPr>
        <w:numPr>
          <w:ilvl w:val="0"/>
          <w:numId w:val="2"/>
        </w:numPr>
        <w:rPr>
          <w:rFonts w:ascii="Times New Roman" w:hAnsi="Times New Roman" w:cs="Times New Roman"/>
        </w:rPr>
      </w:pPr>
      <w:r w:rsidRPr="00096FF1">
        <w:rPr>
          <w:rFonts w:ascii="Times New Roman" w:hAnsi="Times New Roman" w:cs="Times New Roman"/>
          <w:i/>
          <w:iCs/>
        </w:rPr>
        <w:lastRenderedPageBreak/>
        <w:t>Coherence: </w:t>
      </w:r>
      <w:r w:rsidRPr="00096FF1">
        <w:rPr>
          <w:rFonts w:ascii="Times New Roman" w:hAnsi="Times New Roman" w:cs="Times New Roman"/>
        </w:rPr>
        <w:t xml:space="preserve">This professional development activity is organized in a logical progression </w:t>
      </w:r>
      <w:proofErr w:type="gramStart"/>
      <w:r w:rsidRPr="00096FF1">
        <w:rPr>
          <w:rFonts w:ascii="Times New Roman" w:hAnsi="Times New Roman" w:cs="Times New Roman"/>
        </w:rPr>
        <w:t>in order to</w:t>
      </w:r>
      <w:proofErr w:type="gramEnd"/>
      <w:r w:rsidRPr="00096FF1">
        <w:rPr>
          <w:rFonts w:ascii="Times New Roman" w:hAnsi="Times New Roman" w:cs="Times New Roman"/>
        </w:rPr>
        <w:t xml:space="preserve"> explore in depth several key issues in teaching this specific population of learners. Coherence is achieved by building on what teachers already know, exploring teacher beliefs on each topic and encouraging communication and openness to learning, and aligning improvements with state and program policies. The study circle will move in a circular fashion, first looking to relevant research on a specific topic, providing time and tasks to</w:t>
      </w:r>
      <w:r w:rsidRPr="00096FF1">
        <w:rPr>
          <w:rFonts w:ascii="Times New Roman" w:hAnsi="Times New Roman" w:cs="Times New Roman"/>
          <w:i/>
          <w:iCs/>
        </w:rPr>
        <w:t> </w:t>
      </w:r>
      <w:r w:rsidRPr="00096FF1">
        <w:rPr>
          <w:rFonts w:ascii="Times New Roman" w:hAnsi="Times New Roman" w:cs="Times New Roman"/>
        </w:rPr>
        <w:t>assure comprehension. Then, taking this new knowledge into account, study circle participants examine connections from that research to their own classrooms and experience. Finally, specific tasks and subsequent reflection provide an opportunity to experiment with teaching techniques and approaches to literacy instruction that change and improve teachers’ practice and subsequently student learning.</w:t>
      </w:r>
    </w:p>
    <w:p w14:paraId="743EE322" w14:textId="77777777" w:rsidR="00096FF1" w:rsidRPr="00096FF1" w:rsidRDefault="00096FF1" w:rsidP="00096FF1">
      <w:pPr>
        <w:numPr>
          <w:ilvl w:val="0"/>
          <w:numId w:val="2"/>
        </w:numPr>
        <w:rPr>
          <w:rFonts w:ascii="Times New Roman" w:hAnsi="Times New Roman" w:cs="Times New Roman"/>
        </w:rPr>
      </w:pPr>
      <w:r w:rsidRPr="00096FF1">
        <w:rPr>
          <w:rFonts w:ascii="Times New Roman" w:hAnsi="Times New Roman" w:cs="Times New Roman"/>
          <w:i/>
          <w:iCs/>
        </w:rPr>
        <w:t>Duration: </w:t>
      </w:r>
      <w:r w:rsidRPr="00096FF1">
        <w:rPr>
          <w:rFonts w:ascii="Times New Roman" w:hAnsi="Times New Roman" w:cs="Times New Roman"/>
        </w:rPr>
        <w:t>This professional development activity meets over a course of 6-8 weeks, roughly once every two weeks. The study circle meetings themselves will require 9 hours of contact time with activities, reflections and observations between meetings.</w:t>
      </w:r>
    </w:p>
    <w:p w14:paraId="2B9C7CD3" w14:textId="77777777" w:rsidR="00096FF1" w:rsidRPr="00096FF1" w:rsidRDefault="00096FF1" w:rsidP="00096FF1">
      <w:pPr>
        <w:numPr>
          <w:ilvl w:val="0"/>
          <w:numId w:val="2"/>
        </w:numPr>
        <w:rPr>
          <w:rFonts w:ascii="Times New Roman" w:hAnsi="Times New Roman" w:cs="Times New Roman"/>
        </w:rPr>
      </w:pPr>
      <w:r w:rsidRPr="00096FF1">
        <w:rPr>
          <w:rFonts w:ascii="Times New Roman" w:hAnsi="Times New Roman" w:cs="Times New Roman"/>
          <w:i/>
          <w:iCs/>
        </w:rPr>
        <w:t>Collective Participation:</w:t>
      </w:r>
      <w:r w:rsidRPr="00096FF1">
        <w:rPr>
          <w:rFonts w:ascii="Times New Roman" w:hAnsi="Times New Roman" w:cs="Times New Roman"/>
        </w:rPr>
        <w:t> This professional development activity is a group endeavor, bringing together practitioners from various sites and programs who share the common experience of working with beginning ESL literacy learners. The participants’ various contexts allow for unique sharing and networking during and beyond the study circle.</w:t>
      </w:r>
    </w:p>
    <w:p w14:paraId="2D6D7834" w14:textId="77777777" w:rsidR="00096FF1" w:rsidRPr="00096FF1" w:rsidRDefault="00096FF1" w:rsidP="00096FF1">
      <w:pPr>
        <w:rPr>
          <w:rFonts w:ascii="Times New Roman" w:hAnsi="Times New Roman" w:cs="Times New Roman"/>
        </w:rPr>
      </w:pPr>
    </w:p>
    <w:p w14:paraId="2F9F0063" w14:textId="3ACC9426" w:rsidR="00096FF1" w:rsidRPr="00096FF1" w:rsidRDefault="00096FF1" w:rsidP="00096FF1">
      <w:pPr>
        <w:shd w:val="clear" w:color="auto" w:fill="FFFFFF"/>
        <w:spacing w:before="180" w:after="180" w:line="240" w:lineRule="auto"/>
        <w:rPr>
          <w:rFonts w:ascii="Times New Roman" w:eastAsia="Times New Roman" w:hAnsi="Times New Roman" w:cs="Times New Roman"/>
          <w:color w:val="00030F"/>
          <w:kern w:val="0"/>
          <w14:ligatures w14:val="none"/>
        </w:rPr>
      </w:pPr>
      <w:r w:rsidRPr="00096FF1">
        <w:rPr>
          <w:rFonts w:ascii="Times New Roman" w:eastAsia="Times New Roman" w:hAnsi="Times New Roman" w:cs="Times New Roman"/>
          <w:color w:val="00030F"/>
          <w:kern w:val="0"/>
          <w14:ligatures w14:val="none"/>
        </w:rPr>
        <w:t>According to Vinogradov &amp; Liden (2008), ten main areas are critical to the knowledge base of effective low-literacy instructors. These areas include:</w:t>
      </w:r>
    </w:p>
    <w:p w14:paraId="01DEB26E" w14:textId="77777777" w:rsidR="00096FF1" w:rsidRPr="00096FF1" w:rsidRDefault="00096FF1" w:rsidP="00096FF1">
      <w:pPr>
        <w:shd w:val="clear" w:color="auto" w:fill="FFFFFF"/>
        <w:spacing w:before="180" w:after="180" w:line="240" w:lineRule="auto"/>
        <w:rPr>
          <w:rFonts w:ascii="Times New Roman" w:eastAsia="Times New Roman" w:hAnsi="Times New Roman" w:cs="Times New Roman"/>
          <w:color w:val="00030F"/>
          <w:kern w:val="0"/>
          <w14:ligatures w14:val="none"/>
        </w:rPr>
      </w:pPr>
      <w:r w:rsidRPr="00096FF1">
        <w:rPr>
          <w:rFonts w:ascii="Times New Roman" w:eastAsia="Times New Roman" w:hAnsi="Times New Roman" w:cs="Times New Roman"/>
          <w:color w:val="00030F"/>
          <w:kern w:val="0"/>
          <w14:ligatures w14:val="none"/>
        </w:rPr>
        <w:t>1. The refugee experience</w:t>
      </w:r>
      <w:r w:rsidRPr="00096FF1">
        <w:rPr>
          <w:rFonts w:ascii="Times New Roman" w:eastAsia="Times New Roman" w:hAnsi="Times New Roman" w:cs="Times New Roman"/>
          <w:color w:val="00030F"/>
          <w:kern w:val="0"/>
          <w14:ligatures w14:val="none"/>
        </w:rPr>
        <w:br/>
        <w:t>2. Types of literacy-level learners</w:t>
      </w:r>
      <w:r w:rsidRPr="00096FF1">
        <w:rPr>
          <w:rFonts w:ascii="Times New Roman" w:eastAsia="Times New Roman" w:hAnsi="Times New Roman" w:cs="Times New Roman"/>
          <w:color w:val="00030F"/>
          <w:kern w:val="0"/>
          <w14:ligatures w14:val="none"/>
        </w:rPr>
        <w:br/>
        <w:t>3. Literacy in childhood vs. adulthood</w:t>
      </w:r>
      <w:r w:rsidRPr="00096FF1">
        <w:rPr>
          <w:rFonts w:ascii="Times New Roman" w:eastAsia="Times New Roman" w:hAnsi="Times New Roman" w:cs="Times New Roman"/>
          <w:color w:val="00030F"/>
          <w:kern w:val="0"/>
          <w14:ligatures w14:val="none"/>
        </w:rPr>
        <w:br/>
        <w:t>4. Emergent readers</w:t>
      </w:r>
      <w:r w:rsidRPr="00096FF1">
        <w:rPr>
          <w:rFonts w:ascii="Times New Roman" w:eastAsia="Times New Roman" w:hAnsi="Times New Roman" w:cs="Times New Roman"/>
          <w:color w:val="00030F"/>
          <w:kern w:val="0"/>
          <w14:ligatures w14:val="none"/>
        </w:rPr>
        <w:br/>
        <w:t>5. Second language acquisition</w:t>
      </w:r>
      <w:r w:rsidRPr="00096FF1">
        <w:rPr>
          <w:rFonts w:ascii="Times New Roman" w:eastAsia="Times New Roman" w:hAnsi="Times New Roman" w:cs="Times New Roman"/>
          <w:color w:val="00030F"/>
          <w:kern w:val="0"/>
          <w14:ligatures w14:val="none"/>
        </w:rPr>
        <w:br/>
        <w:t>6. Key research</w:t>
      </w:r>
      <w:r w:rsidRPr="00096FF1">
        <w:rPr>
          <w:rFonts w:ascii="Times New Roman" w:eastAsia="Times New Roman" w:hAnsi="Times New Roman" w:cs="Times New Roman"/>
          <w:color w:val="00030F"/>
          <w:kern w:val="0"/>
          <w14:ligatures w14:val="none"/>
        </w:rPr>
        <w:br/>
        <w:t>7. Components of reading</w:t>
      </w:r>
      <w:r w:rsidRPr="00096FF1">
        <w:rPr>
          <w:rFonts w:ascii="Times New Roman" w:eastAsia="Times New Roman" w:hAnsi="Times New Roman" w:cs="Times New Roman"/>
          <w:color w:val="00030F"/>
          <w:kern w:val="0"/>
          <w14:ligatures w14:val="none"/>
        </w:rPr>
        <w:br/>
        <w:t>8. Balanced literacy</w:t>
      </w:r>
      <w:r w:rsidRPr="00096FF1">
        <w:rPr>
          <w:rFonts w:ascii="Times New Roman" w:eastAsia="Times New Roman" w:hAnsi="Times New Roman" w:cs="Times New Roman"/>
          <w:color w:val="00030F"/>
          <w:kern w:val="0"/>
          <w14:ligatures w14:val="none"/>
        </w:rPr>
        <w:br/>
        <w:t>9. Approaches to teaching literacy</w:t>
      </w:r>
      <w:r w:rsidRPr="00096FF1">
        <w:rPr>
          <w:rFonts w:ascii="Times New Roman" w:eastAsia="Times New Roman" w:hAnsi="Times New Roman" w:cs="Times New Roman"/>
          <w:color w:val="00030F"/>
          <w:kern w:val="0"/>
          <w14:ligatures w14:val="none"/>
        </w:rPr>
        <w:br/>
        <w:t>10. Connections between first and second</w:t>
      </w:r>
      <w:r w:rsidRPr="00096FF1">
        <w:rPr>
          <w:rFonts w:ascii="Times New Roman" w:eastAsia="Times New Roman" w:hAnsi="Times New Roman" w:cs="Times New Roman"/>
          <w:color w:val="00030F"/>
          <w:kern w:val="0"/>
          <w14:ligatures w14:val="none"/>
        </w:rPr>
        <w:br/>
        <w:t>language literacies</w:t>
      </w:r>
    </w:p>
    <w:p w14:paraId="576FDEFB" w14:textId="77777777" w:rsidR="00096FF1" w:rsidRPr="00096FF1" w:rsidRDefault="00096FF1" w:rsidP="00096FF1">
      <w:pPr>
        <w:shd w:val="clear" w:color="auto" w:fill="FFFFFF"/>
        <w:spacing w:before="180" w:after="180" w:line="240" w:lineRule="auto"/>
        <w:rPr>
          <w:rFonts w:ascii="Times New Roman" w:eastAsia="Times New Roman" w:hAnsi="Times New Roman" w:cs="Times New Roman"/>
          <w:color w:val="00030F"/>
          <w:kern w:val="0"/>
          <w14:ligatures w14:val="none"/>
        </w:rPr>
      </w:pPr>
      <w:r w:rsidRPr="00096FF1">
        <w:rPr>
          <w:rFonts w:ascii="Times New Roman" w:eastAsia="Times New Roman" w:hAnsi="Times New Roman" w:cs="Times New Roman"/>
          <w:color w:val="00030F"/>
          <w:kern w:val="0"/>
          <w14:ligatures w14:val="none"/>
        </w:rPr>
        <w:t xml:space="preserve">This study circle allows teachers to come together to ‘unpack’ these issues thoughtfully with the guidance of a facilitator. Given the timeframe (9 hours total) of the study circle, participants </w:t>
      </w:r>
      <w:proofErr w:type="gramStart"/>
      <w:r w:rsidRPr="00096FF1">
        <w:rPr>
          <w:rFonts w:ascii="Times New Roman" w:eastAsia="Times New Roman" w:hAnsi="Times New Roman" w:cs="Times New Roman"/>
          <w:color w:val="00030F"/>
          <w:kern w:val="0"/>
          <w14:ligatures w14:val="none"/>
        </w:rPr>
        <w:t>are not able to</w:t>
      </w:r>
      <w:proofErr w:type="gramEnd"/>
      <w:r w:rsidRPr="00096FF1">
        <w:rPr>
          <w:rFonts w:ascii="Times New Roman" w:eastAsia="Times New Roman" w:hAnsi="Times New Roman" w:cs="Times New Roman"/>
          <w:color w:val="00030F"/>
          <w:kern w:val="0"/>
          <w14:ligatures w14:val="none"/>
        </w:rPr>
        <w:t xml:space="preserve"> explore all 10 issues in great depth. The focus of this study circle is on literacy instruction, and readings and discussion delve mostly into items 6-9 from the above chart. These areas constitute what Vinogradov refers to as the ‘outer layer’ of the LESLLA teacher knowledge base, that layer of early literacy instruction that impacts every part of this work (2013). With this emphasis in mind, this Study Circle Guide outlines in detail how the facilitator can make the most of meeting time to investigate these key areas as thoroughly as possible. </w:t>
      </w:r>
      <w:r w:rsidRPr="00096FF1">
        <w:rPr>
          <w:rFonts w:ascii="Times New Roman" w:eastAsia="Times New Roman" w:hAnsi="Times New Roman" w:cs="Times New Roman"/>
          <w:color w:val="00030F"/>
          <w:kern w:val="0"/>
          <w14:ligatures w14:val="none"/>
        </w:rPr>
        <w:lastRenderedPageBreak/>
        <w:t>Participants are asked to read a reasonable amount of relevant research on their own time, to experiment with new ideas, to report back to the group, and to observe a fellow teacher. Above all, participants are expected to participate actively with questions and comments.</w:t>
      </w:r>
    </w:p>
    <w:p w14:paraId="79CA25CA" w14:textId="77777777" w:rsidR="00096FF1" w:rsidRPr="00096FF1" w:rsidRDefault="00096FF1" w:rsidP="00096FF1">
      <w:pPr>
        <w:shd w:val="clear" w:color="auto" w:fill="FFFFFF"/>
        <w:spacing w:before="180" w:after="180" w:line="240" w:lineRule="auto"/>
        <w:rPr>
          <w:rFonts w:ascii="Times New Roman" w:eastAsia="Times New Roman" w:hAnsi="Times New Roman" w:cs="Times New Roman"/>
          <w:color w:val="00030F"/>
          <w:kern w:val="0"/>
          <w14:ligatures w14:val="none"/>
        </w:rPr>
      </w:pPr>
      <w:r w:rsidRPr="00096FF1">
        <w:rPr>
          <w:rFonts w:ascii="Times New Roman" w:eastAsia="Times New Roman" w:hAnsi="Times New Roman" w:cs="Times New Roman"/>
          <w:color w:val="00030F"/>
          <w:kern w:val="0"/>
          <w14:ligatures w14:val="none"/>
        </w:rPr>
        <w:t xml:space="preserve">Together, study circle participants can try new strategies informed by the research and constantly reflect on their learners and classrooms. The collective nature of a study circle allows for networking, resource sharing, and observing </w:t>
      </w:r>
      <w:proofErr w:type="spellStart"/>
      <w:r w:rsidRPr="00096FF1">
        <w:rPr>
          <w:rFonts w:ascii="Times New Roman" w:eastAsia="Times New Roman" w:hAnsi="Times New Roman" w:cs="Times New Roman"/>
          <w:color w:val="00030F"/>
          <w:kern w:val="0"/>
          <w14:ligatures w14:val="none"/>
        </w:rPr>
        <w:t xml:space="preserve">each </w:t>
      </w:r>
      <w:proofErr w:type="gramStart"/>
      <w:r w:rsidRPr="00096FF1">
        <w:rPr>
          <w:rFonts w:ascii="Times New Roman" w:eastAsia="Times New Roman" w:hAnsi="Times New Roman" w:cs="Times New Roman"/>
          <w:color w:val="00030F"/>
          <w:kern w:val="0"/>
          <w14:ligatures w14:val="none"/>
        </w:rPr>
        <w:t>others’</w:t>
      </w:r>
      <w:proofErr w:type="spellEnd"/>
      <w:proofErr w:type="gramEnd"/>
      <w:r w:rsidRPr="00096FF1">
        <w:rPr>
          <w:rFonts w:ascii="Times New Roman" w:eastAsia="Times New Roman" w:hAnsi="Times New Roman" w:cs="Times New Roman"/>
          <w:color w:val="00030F"/>
          <w:kern w:val="0"/>
          <w14:ligatures w14:val="none"/>
        </w:rPr>
        <w:t xml:space="preserve"> classes. A study circle such as this one is a</w:t>
      </w:r>
      <w:r w:rsidRPr="00096FF1">
        <w:rPr>
          <w:rFonts w:ascii="Times New Roman" w:eastAsia="Times New Roman" w:hAnsi="Times New Roman" w:cs="Times New Roman"/>
          <w:color w:val="00030F"/>
          <w:kern w:val="0"/>
          <w14:ligatures w14:val="none"/>
        </w:rPr>
        <w:br/>
        <w:t>logical ‘next step’ to a workshop or conference session on working with low-literacy adults. Participation in such a focused professional learning activity has been shown to increase access and use of research (Smith, Bingman, Hofer, Medina &amp; Practitioner Leaders, 2002, p. 76), to reduce the isolation that many adult ESL professionals sense, and ultimately, to enhance participants’ effectiveness for the learners’ benefit (Hord, 1997; Vinogradov, 2012b; Young, 2009). </w:t>
      </w:r>
    </w:p>
    <w:p w14:paraId="5B18A8B9" w14:textId="77777777" w:rsidR="00096FF1" w:rsidRPr="00096FF1" w:rsidRDefault="00096FF1" w:rsidP="00096FF1">
      <w:pPr>
        <w:shd w:val="clear" w:color="auto" w:fill="FFFFFF"/>
        <w:spacing w:before="180" w:after="180" w:line="240" w:lineRule="auto"/>
        <w:rPr>
          <w:rFonts w:ascii="Times New Roman" w:eastAsia="Times New Roman" w:hAnsi="Times New Roman" w:cs="Times New Roman"/>
          <w:color w:val="00030F"/>
          <w:kern w:val="0"/>
          <w14:ligatures w14:val="none"/>
        </w:rPr>
      </w:pPr>
      <w:r w:rsidRPr="00096FF1">
        <w:rPr>
          <w:rFonts w:ascii="Times New Roman" w:eastAsia="Times New Roman" w:hAnsi="Times New Roman" w:cs="Times New Roman"/>
          <w:color w:val="00030F"/>
          <w:kern w:val="0"/>
          <w14:ligatures w14:val="none"/>
        </w:rPr>
        <w:t>Best wishes as you begin this professional learning endeavor!</w:t>
      </w:r>
    </w:p>
    <w:p w14:paraId="5C0DA23D" w14:textId="77777777" w:rsidR="00096FF1" w:rsidRPr="00096FF1" w:rsidRDefault="00096FF1" w:rsidP="00096FF1">
      <w:pPr>
        <w:shd w:val="clear" w:color="auto" w:fill="FFFFFF"/>
        <w:spacing w:before="180" w:after="180" w:line="240" w:lineRule="auto"/>
        <w:rPr>
          <w:rFonts w:ascii="Times New Roman" w:eastAsia="Times New Roman" w:hAnsi="Times New Roman" w:cs="Times New Roman"/>
          <w:color w:val="00030F"/>
          <w:kern w:val="0"/>
          <w14:ligatures w14:val="none"/>
        </w:rPr>
      </w:pPr>
      <w:r w:rsidRPr="00096FF1">
        <w:rPr>
          <w:rFonts w:ascii="Times New Roman" w:eastAsia="Times New Roman" w:hAnsi="Times New Roman" w:cs="Times New Roman"/>
          <w:b/>
          <w:bCs/>
          <w:color w:val="00030F"/>
          <w:kern w:val="0"/>
          <w14:ligatures w14:val="none"/>
        </w:rPr>
        <w:t>References:</w:t>
      </w:r>
    </w:p>
    <w:p w14:paraId="1215E09E" w14:textId="5A2E876F" w:rsidR="00096FF1" w:rsidRPr="00096FF1" w:rsidRDefault="00096FF1" w:rsidP="00096FF1">
      <w:pPr>
        <w:pStyle w:val="ListParagraph"/>
        <w:numPr>
          <w:ilvl w:val="0"/>
          <w:numId w:val="1"/>
        </w:numPr>
        <w:shd w:val="clear" w:color="auto" w:fill="FFFFFF"/>
        <w:spacing w:after="0" w:line="240" w:lineRule="auto"/>
        <w:rPr>
          <w:rFonts w:ascii="Times New Roman" w:eastAsia="Times New Roman" w:hAnsi="Times New Roman" w:cs="Times New Roman"/>
          <w:color w:val="00030F"/>
          <w:kern w:val="0"/>
          <w14:ligatures w14:val="none"/>
        </w:rPr>
      </w:pPr>
      <w:r w:rsidRPr="00096FF1">
        <w:rPr>
          <w:rFonts w:ascii="Times New Roman" w:eastAsia="Times New Roman" w:hAnsi="Times New Roman" w:cs="Times New Roman"/>
          <w:color w:val="00030F"/>
          <w:kern w:val="0"/>
          <w14:ligatures w14:val="none"/>
        </w:rPr>
        <w:t>Burt, M., Peyton, J. K., &amp; Schaetzel, K. (2008). Working with adult English language learners with limited literacy: Research, practice and professional development. CAELA Network Brief. Washington, DC: Center for Applied Linguistics . Available: </w:t>
      </w:r>
      <w:hyperlink r:id="rId5" w:tgtFrame="_blank" w:history="1">
        <w:r w:rsidRPr="00096FF1">
          <w:rPr>
            <w:rFonts w:ascii="Times New Roman" w:eastAsia="Times New Roman" w:hAnsi="Times New Roman" w:cs="Times New Roman"/>
            <w:color w:val="043C5D"/>
            <w:kern w:val="0"/>
            <w:u w:val="single"/>
            <w14:ligatures w14:val="none"/>
          </w:rPr>
          <w:t>https://www.cal.org/adultesl/pdfs/working-with-adult-english-language-learners-with-limited-literacy.pdf</w:t>
        </w:r>
        <w:r w:rsidRPr="00096FF1">
          <w:rPr>
            <w:rFonts w:ascii="Times New Roman" w:eastAsia="Times New Roman" w:hAnsi="Times New Roman" w:cs="Times New Roman"/>
            <w:color w:val="043C5D"/>
            <w:kern w:val="0"/>
            <w:u w:val="single"/>
            <w:bdr w:val="none" w:sz="0" w:space="0" w:color="auto" w:frame="1"/>
            <w14:ligatures w14:val="none"/>
          </w:rPr>
          <w:t>Links to an external site.</w:t>
        </w:r>
      </w:hyperlink>
      <w:r w:rsidRPr="00096FF1">
        <w:rPr>
          <w:rFonts w:ascii="Times New Roman" w:eastAsia="Times New Roman" w:hAnsi="Times New Roman" w:cs="Times New Roman"/>
          <w:color w:val="00030F"/>
          <w:kern w:val="0"/>
          <w14:ligatures w14:val="none"/>
        </w:rPr>
        <w:t>. </w:t>
      </w:r>
    </w:p>
    <w:p w14:paraId="6C56DACC" w14:textId="77777777" w:rsidR="00096FF1" w:rsidRPr="00096FF1" w:rsidRDefault="00096FF1" w:rsidP="00096FF1">
      <w:pPr>
        <w:pStyle w:val="ListParagraph"/>
        <w:numPr>
          <w:ilvl w:val="0"/>
          <w:numId w:val="1"/>
        </w:numPr>
        <w:shd w:val="clear" w:color="auto" w:fill="FFFFFF"/>
        <w:spacing w:before="180" w:after="180" w:line="240" w:lineRule="auto"/>
        <w:rPr>
          <w:rFonts w:ascii="Times New Roman" w:eastAsia="Times New Roman" w:hAnsi="Times New Roman" w:cs="Times New Roman"/>
          <w:color w:val="00030F"/>
          <w:kern w:val="0"/>
          <w14:ligatures w14:val="none"/>
        </w:rPr>
      </w:pPr>
      <w:r w:rsidRPr="00096FF1">
        <w:rPr>
          <w:rFonts w:ascii="Times New Roman" w:eastAsia="Times New Roman" w:hAnsi="Times New Roman" w:cs="Times New Roman"/>
          <w:color w:val="00030F"/>
          <w:kern w:val="0"/>
          <w14:ligatures w14:val="none"/>
        </w:rPr>
        <w:t>Desimone, L.M. (2009). Improving impact studies of teachers’ professional development: Toward better conceptualizations and measures. Educational Researcher 38(3), 181-199.</w:t>
      </w:r>
    </w:p>
    <w:p w14:paraId="5B14B64C" w14:textId="77777777" w:rsidR="00096FF1" w:rsidRPr="00096FF1" w:rsidRDefault="00096FF1" w:rsidP="00096FF1">
      <w:pPr>
        <w:pStyle w:val="ListParagraph"/>
        <w:numPr>
          <w:ilvl w:val="0"/>
          <w:numId w:val="1"/>
        </w:numPr>
        <w:shd w:val="clear" w:color="auto" w:fill="FFFFFF"/>
        <w:spacing w:before="180" w:after="180" w:line="240" w:lineRule="auto"/>
        <w:rPr>
          <w:rFonts w:ascii="Times New Roman" w:eastAsia="Times New Roman" w:hAnsi="Times New Roman" w:cs="Times New Roman"/>
          <w:color w:val="00030F"/>
          <w:kern w:val="0"/>
          <w14:ligatures w14:val="none"/>
        </w:rPr>
      </w:pPr>
      <w:r w:rsidRPr="00096FF1">
        <w:rPr>
          <w:rFonts w:ascii="Times New Roman" w:eastAsia="Times New Roman" w:hAnsi="Times New Roman" w:cs="Times New Roman"/>
          <w:color w:val="00030F"/>
          <w:kern w:val="0"/>
          <w14:ligatures w14:val="none"/>
        </w:rPr>
        <w:t>Hord, S. (1997). Professional learning communities: Communities of continuous inquiry and improvement. Austin, TX: Southwest Educational Development Laboratory.</w:t>
      </w:r>
    </w:p>
    <w:p w14:paraId="44A27AEB" w14:textId="77777777" w:rsidR="00096FF1" w:rsidRPr="00096FF1" w:rsidRDefault="00096FF1" w:rsidP="00096FF1">
      <w:pPr>
        <w:pStyle w:val="ListParagraph"/>
        <w:numPr>
          <w:ilvl w:val="0"/>
          <w:numId w:val="1"/>
        </w:numPr>
        <w:shd w:val="clear" w:color="auto" w:fill="FFFFFF"/>
        <w:spacing w:after="0" w:line="240" w:lineRule="auto"/>
        <w:rPr>
          <w:rFonts w:ascii="Times New Roman" w:eastAsia="Times New Roman" w:hAnsi="Times New Roman" w:cs="Times New Roman"/>
          <w:color w:val="00030F"/>
          <w:kern w:val="0"/>
          <w14:ligatures w14:val="none"/>
        </w:rPr>
      </w:pPr>
      <w:r w:rsidRPr="00096FF1">
        <w:rPr>
          <w:rFonts w:ascii="Times New Roman" w:eastAsia="Times New Roman" w:hAnsi="Times New Roman" w:cs="Times New Roman"/>
          <w:color w:val="00030F"/>
          <w:kern w:val="0"/>
          <w14:ligatures w14:val="none"/>
        </w:rPr>
        <w:t xml:space="preserve">Johnson, K.A., Liden, A., &amp; </w:t>
      </w:r>
      <w:proofErr w:type="spellStart"/>
      <w:r w:rsidRPr="00096FF1">
        <w:rPr>
          <w:rFonts w:ascii="Times New Roman" w:eastAsia="Times New Roman" w:hAnsi="Times New Roman" w:cs="Times New Roman"/>
          <w:color w:val="00030F"/>
          <w:kern w:val="0"/>
          <w14:ligatures w14:val="none"/>
        </w:rPr>
        <w:t>Marchwick</w:t>
      </w:r>
      <w:proofErr w:type="spellEnd"/>
      <w:r w:rsidRPr="00096FF1">
        <w:rPr>
          <w:rFonts w:ascii="Times New Roman" w:eastAsia="Times New Roman" w:hAnsi="Times New Roman" w:cs="Times New Roman"/>
          <w:color w:val="00030F"/>
          <w:kern w:val="0"/>
          <w14:ligatures w14:val="none"/>
        </w:rPr>
        <w:t xml:space="preserve">, K. (2010). Who </w:t>
      </w:r>
      <w:proofErr w:type="gramStart"/>
      <w:r w:rsidRPr="00096FF1">
        <w:rPr>
          <w:rFonts w:ascii="Times New Roman" w:eastAsia="Times New Roman" w:hAnsi="Times New Roman" w:cs="Times New Roman"/>
          <w:color w:val="00030F"/>
          <w:kern w:val="0"/>
          <w14:ligatures w14:val="none"/>
        </w:rPr>
        <w:t>are</w:t>
      </w:r>
      <w:proofErr w:type="gramEnd"/>
      <w:r w:rsidRPr="00096FF1">
        <w:rPr>
          <w:rFonts w:ascii="Times New Roman" w:eastAsia="Times New Roman" w:hAnsi="Times New Roman" w:cs="Times New Roman"/>
          <w:color w:val="00030F"/>
          <w:kern w:val="0"/>
          <w14:ligatures w14:val="none"/>
        </w:rPr>
        <w:t xml:space="preserve"> Minnesota’s adult ESL practitioners? </w:t>
      </w:r>
      <w:proofErr w:type="spellStart"/>
      <w:r w:rsidRPr="00096FF1">
        <w:rPr>
          <w:rFonts w:ascii="Times New Roman" w:eastAsia="Times New Roman" w:hAnsi="Times New Roman" w:cs="Times New Roman"/>
          <w:color w:val="00030F"/>
          <w:kern w:val="0"/>
          <w14:ligatures w14:val="none"/>
        </w:rPr>
        <w:t>MinneWITESOL</w:t>
      </w:r>
      <w:proofErr w:type="spellEnd"/>
      <w:r w:rsidRPr="00096FF1">
        <w:rPr>
          <w:rFonts w:ascii="Times New Roman" w:eastAsia="Times New Roman" w:hAnsi="Times New Roman" w:cs="Times New Roman"/>
          <w:color w:val="00030F"/>
          <w:kern w:val="0"/>
          <w14:ligatures w14:val="none"/>
        </w:rPr>
        <w:t xml:space="preserve"> Journal 27. Available: </w:t>
      </w:r>
      <w:hyperlink r:id="rId6" w:tgtFrame="_blank" w:history="1">
        <w:r w:rsidRPr="00096FF1">
          <w:rPr>
            <w:rFonts w:ascii="Times New Roman" w:eastAsia="Times New Roman" w:hAnsi="Times New Roman" w:cs="Times New Roman"/>
            <w:color w:val="043C5D"/>
            <w:kern w:val="0"/>
            <w:u w:val="single"/>
            <w14:ligatures w14:val="none"/>
          </w:rPr>
          <w:t>https://minnetesoljournal.org/</w:t>
        </w:r>
        <w:r w:rsidRPr="00096FF1">
          <w:rPr>
            <w:rFonts w:ascii="Times New Roman" w:eastAsia="Times New Roman" w:hAnsi="Times New Roman" w:cs="Times New Roman"/>
            <w:color w:val="043C5D"/>
            <w:kern w:val="0"/>
            <w:u w:val="single"/>
            <w:bdr w:val="none" w:sz="0" w:space="0" w:color="auto" w:frame="1"/>
            <w14:ligatures w14:val="none"/>
          </w:rPr>
          <w:t>Links to an external site.</w:t>
        </w:r>
      </w:hyperlink>
      <w:r w:rsidRPr="00096FF1">
        <w:rPr>
          <w:rFonts w:ascii="Times New Roman" w:eastAsia="Times New Roman" w:hAnsi="Times New Roman" w:cs="Times New Roman"/>
          <w:color w:val="00030F"/>
          <w:kern w:val="0"/>
          <w14:ligatures w14:val="none"/>
        </w:rPr>
        <w:t>. </w:t>
      </w:r>
    </w:p>
    <w:p w14:paraId="28526622" w14:textId="77777777" w:rsidR="00096FF1" w:rsidRPr="00096FF1" w:rsidRDefault="00096FF1" w:rsidP="00096FF1">
      <w:pPr>
        <w:pStyle w:val="ListParagraph"/>
        <w:numPr>
          <w:ilvl w:val="0"/>
          <w:numId w:val="1"/>
        </w:numPr>
        <w:shd w:val="clear" w:color="auto" w:fill="FFFFFF"/>
        <w:spacing w:before="180" w:after="180" w:line="240" w:lineRule="auto"/>
        <w:rPr>
          <w:rFonts w:ascii="Times New Roman" w:eastAsia="Times New Roman" w:hAnsi="Times New Roman" w:cs="Times New Roman"/>
          <w:color w:val="00030F"/>
          <w:kern w:val="0"/>
          <w14:ligatures w14:val="none"/>
        </w:rPr>
      </w:pPr>
      <w:r w:rsidRPr="00096FF1">
        <w:rPr>
          <w:rFonts w:ascii="Times New Roman" w:eastAsia="Times New Roman" w:hAnsi="Times New Roman" w:cs="Times New Roman"/>
          <w:color w:val="00030F"/>
          <w:kern w:val="0"/>
          <w14:ligatures w14:val="none"/>
        </w:rPr>
        <w:t>National Center for the Study of Adult Learning and Literacy. (NCSALL) (2006). Training Guide: Study Circle Facilitators. Funded by the Educational Research and Development Centers program. Cambridge, MA: NCSALL.</w:t>
      </w:r>
    </w:p>
    <w:p w14:paraId="7C24FB3E" w14:textId="77777777" w:rsidR="00096FF1" w:rsidRPr="00096FF1" w:rsidRDefault="00096FF1" w:rsidP="00096FF1">
      <w:pPr>
        <w:pStyle w:val="ListParagraph"/>
        <w:numPr>
          <w:ilvl w:val="0"/>
          <w:numId w:val="1"/>
        </w:numPr>
        <w:shd w:val="clear" w:color="auto" w:fill="FFFFFF"/>
        <w:spacing w:before="180" w:after="180" w:line="240" w:lineRule="auto"/>
        <w:rPr>
          <w:rFonts w:ascii="Times New Roman" w:eastAsia="Times New Roman" w:hAnsi="Times New Roman" w:cs="Times New Roman"/>
          <w:color w:val="00030F"/>
          <w:kern w:val="0"/>
          <w14:ligatures w14:val="none"/>
        </w:rPr>
      </w:pPr>
      <w:r w:rsidRPr="00096FF1">
        <w:rPr>
          <w:rFonts w:ascii="Times New Roman" w:eastAsia="Times New Roman" w:hAnsi="Times New Roman" w:cs="Times New Roman"/>
          <w:color w:val="00030F"/>
          <w:kern w:val="0"/>
          <w14:ligatures w14:val="none"/>
        </w:rPr>
        <w:t>Smith, C., Harris, K., Reder, S. (2005). Applying research findings to instruction for adult English language students. CAELA Brief 2005-03. Washington, DC: Center for Applied Linguistics.</w:t>
      </w:r>
    </w:p>
    <w:p w14:paraId="31C77202" w14:textId="77777777" w:rsidR="00096FF1" w:rsidRPr="00096FF1" w:rsidRDefault="00096FF1" w:rsidP="00096FF1">
      <w:pPr>
        <w:pStyle w:val="ListParagraph"/>
        <w:numPr>
          <w:ilvl w:val="0"/>
          <w:numId w:val="1"/>
        </w:numPr>
        <w:shd w:val="clear" w:color="auto" w:fill="FFFFFF"/>
        <w:spacing w:after="0" w:line="240" w:lineRule="auto"/>
        <w:rPr>
          <w:rFonts w:ascii="Times New Roman" w:eastAsia="Times New Roman" w:hAnsi="Times New Roman" w:cs="Times New Roman"/>
          <w:color w:val="00030F"/>
          <w:kern w:val="0"/>
          <w14:ligatures w14:val="none"/>
        </w:rPr>
      </w:pPr>
      <w:r w:rsidRPr="00096FF1">
        <w:rPr>
          <w:rFonts w:ascii="Times New Roman" w:eastAsia="Times New Roman" w:hAnsi="Times New Roman" w:cs="Times New Roman"/>
          <w:color w:val="00030F"/>
          <w:kern w:val="0"/>
          <w14:ligatures w14:val="none"/>
        </w:rPr>
        <w:t>Smith, C., Bingman, M.B., Hofer, J., Medina P., &amp; Practitioner Leaders. (2002). Connecting practitioners and researchers: An evaluation of NCSALL’s practitioner dissemination and research network. Report #22. Boston, MA: National Center for the Study of Adult Learning</w:t>
      </w:r>
      <w:r w:rsidRPr="00096FF1">
        <w:rPr>
          <w:rFonts w:ascii="Times New Roman" w:eastAsia="Times New Roman" w:hAnsi="Times New Roman" w:cs="Times New Roman"/>
          <w:color w:val="00030F"/>
          <w:kern w:val="0"/>
          <w14:ligatures w14:val="none"/>
        </w:rPr>
        <w:br/>
        <w:t>and Literacy. Available: </w:t>
      </w:r>
      <w:hyperlink r:id="rId7" w:tgtFrame="_blank" w:history="1">
        <w:r w:rsidRPr="00096FF1">
          <w:rPr>
            <w:rFonts w:ascii="Times New Roman" w:eastAsia="Times New Roman" w:hAnsi="Times New Roman" w:cs="Times New Roman"/>
            <w:color w:val="043C5D"/>
            <w:kern w:val="0"/>
            <w:u w:val="single"/>
            <w14:ligatures w14:val="none"/>
          </w:rPr>
          <w:t>www.ncsall.net/fileadmin/resources/research/report22.pdf</w:t>
        </w:r>
        <w:r w:rsidRPr="00096FF1">
          <w:rPr>
            <w:rFonts w:ascii="Times New Roman" w:eastAsia="Times New Roman" w:hAnsi="Times New Roman" w:cs="Times New Roman"/>
            <w:color w:val="043C5D"/>
            <w:kern w:val="0"/>
            <w:u w:val="single"/>
            <w:bdr w:val="none" w:sz="0" w:space="0" w:color="auto" w:frame="1"/>
            <w14:ligatures w14:val="none"/>
          </w:rPr>
          <w:t>Links to an external site.</w:t>
        </w:r>
      </w:hyperlink>
    </w:p>
    <w:p w14:paraId="4B6D9390" w14:textId="77777777" w:rsidR="00096FF1" w:rsidRPr="00096FF1" w:rsidRDefault="00096FF1" w:rsidP="00096FF1">
      <w:pPr>
        <w:pStyle w:val="ListParagraph"/>
        <w:numPr>
          <w:ilvl w:val="0"/>
          <w:numId w:val="1"/>
        </w:numPr>
        <w:shd w:val="clear" w:color="auto" w:fill="FFFFFF"/>
        <w:spacing w:after="0" w:line="240" w:lineRule="auto"/>
        <w:rPr>
          <w:rFonts w:ascii="Times New Roman" w:eastAsia="Times New Roman" w:hAnsi="Times New Roman" w:cs="Times New Roman"/>
          <w:color w:val="00030F"/>
          <w:kern w:val="0"/>
          <w14:ligatures w14:val="none"/>
        </w:rPr>
      </w:pPr>
      <w:hyperlink r:id="rId8" w:tgtFrame="_blank" w:history="1">
        <w:r w:rsidRPr="00096FF1">
          <w:rPr>
            <w:rFonts w:ascii="Times New Roman" w:eastAsia="Times New Roman" w:hAnsi="Times New Roman" w:cs="Times New Roman"/>
            <w:color w:val="043C5D"/>
            <w:kern w:val="0"/>
            <w:u w:val="single"/>
            <w:bdr w:val="none" w:sz="0" w:space="0" w:color="auto" w:frame="1"/>
            <w14:ligatures w14:val="none"/>
          </w:rPr>
          <w:t>Links to an external site.</w:t>
        </w:r>
      </w:hyperlink>
      <w:r w:rsidRPr="00096FF1">
        <w:rPr>
          <w:rFonts w:ascii="Times New Roman" w:eastAsia="Times New Roman" w:hAnsi="Times New Roman" w:cs="Times New Roman"/>
          <w:color w:val="00030F"/>
          <w:kern w:val="0"/>
          <w14:ligatures w14:val="none"/>
        </w:rPr>
        <w:t>Vinogradov, P. &amp; Liden, A. (2008). Principled Training for LESLLA Instructors. Low-educated adult second language and literacy acquisition: Proceedings of the 4th symposium in Antwerp, Belgium. Utrecht, The Netherlands: LOT. Available: </w:t>
      </w:r>
      <w:hyperlink r:id="rId9" w:tgtFrame="_blank" w:history="1">
        <w:r w:rsidRPr="00096FF1">
          <w:rPr>
            <w:rFonts w:ascii="Times New Roman" w:eastAsia="Times New Roman" w:hAnsi="Times New Roman" w:cs="Times New Roman"/>
            <w:color w:val="043C5D"/>
            <w:kern w:val="0"/>
            <w:u w:val="single"/>
            <w14:ligatures w14:val="none"/>
          </w:rPr>
          <w:t>www.leslla.org</w:t>
        </w:r>
        <w:r w:rsidRPr="00096FF1">
          <w:rPr>
            <w:rFonts w:ascii="Times New Roman" w:eastAsia="Times New Roman" w:hAnsi="Times New Roman" w:cs="Times New Roman"/>
            <w:color w:val="043C5D"/>
            <w:kern w:val="0"/>
            <w:u w:val="single"/>
            <w:bdr w:val="none" w:sz="0" w:space="0" w:color="auto" w:frame="1"/>
            <w14:ligatures w14:val="none"/>
          </w:rPr>
          <w:t>Links to an external site.</w:t>
        </w:r>
      </w:hyperlink>
      <w:r w:rsidRPr="00096FF1">
        <w:rPr>
          <w:rFonts w:ascii="Times New Roman" w:eastAsia="Times New Roman" w:hAnsi="Times New Roman" w:cs="Times New Roman"/>
          <w:color w:val="00030F"/>
          <w:kern w:val="0"/>
          <w14:ligatures w14:val="none"/>
        </w:rPr>
        <w:t>.</w:t>
      </w:r>
    </w:p>
    <w:p w14:paraId="45C2D72D" w14:textId="77777777" w:rsidR="00096FF1" w:rsidRPr="00096FF1" w:rsidRDefault="00096FF1" w:rsidP="00096FF1">
      <w:pPr>
        <w:pStyle w:val="ListParagraph"/>
        <w:numPr>
          <w:ilvl w:val="0"/>
          <w:numId w:val="1"/>
        </w:numPr>
        <w:shd w:val="clear" w:color="auto" w:fill="FFFFFF"/>
        <w:spacing w:after="0" w:line="240" w:lineRule="auto"/>
        <w:rPr>
          <w:rFonts w:ascii="Times New Roman" w:eastAsia="Times New Roman" w:hAnsi="Times New Roman" w:cs="Times New Roman"/>
          <w:color w:val="00030F"/>
          <w:kern w:val="0"/>
          <w14:ligatures w14:val="none"/>
        </w:rPr>
      </w:pPr>
      <w:r w:rsidRPr="00096FF1">
        <w:rPr>
          <w:rFonts w:ascii="Times New Roman" w:eastAsia="Times New Roman" w:hAnsi="Times New Roman" w:cs="Times New Roman"/>
          <w:color w:val="00030F"/>
          <w:kern w:val="0"/>
          <w14:ligatures w14:val="none"/>
        </w:rPr>
        <w:lastRenderedPageBreak/>
        <w:t xml:space="preserve">Vinogradov, P. (2012a). Professional development for LESLLA teachers: A status report. Minnesota Wisconsin Teachers of English to Speakers of Other Languages Journal. Minneapolis, MN: </w:t>
      </w:r>
      <w:proofErr w:type="spellStart"/>
      <w:r w:rsidRPr="00096FF1">
        <w:rPr>
          <w:rFonts w:ascii="Times New Roman" w:eastAsia="Times New Roman" w:hAnsi="Times New Roman" w:cs="Times New Roman"/>
          <w:color w:val="00030F"/>
          <w:kern w:val="0"/>
          <w14:ligatures w14:val="none"/>
        </w:rPr>
        <w:t>MinneWI</w:t>
      </w:r>
      <w:proofErr w:type="spellEnd"/>
      <w:r w:rsidRPr="00096FF1">
        <w:rPr>
          <w:rFonts w:ascii="Times New Roman" w:eastAsia="Times New Roman" w:hAnsi="Times New Roman" w:cs="Times New Roman"/>
          <w:color w:val="00030F"/>
          <w:kern w:val="0"/>
          <w14:ligatures w14:val="none"/>
        </w:rPr>
        <w:t xml:space="preserve"> TESOL, December 2012. Available: </w:t>
      </w:r>
      <w:hyperlink r:id="rId10" w:tgtFrame="_blank" w:history="1">
        <w:r w:rsidRPr="00096FF1">
          <w:rPr>
            <w:rFonts w:ascii="Times New Roman" w:eastAsia="Times New Roman" w:hAnsi="Times New Roman" w:cs="Times New Roman"/>
            <w:color w:val="043C5D"/>
            <w:kern w:val="0"/>
            <w:u w:val="single"/>
            <w14:ligatures w14:val="none"/>
          </w:rPr>
          <w:t>https://minnetesoljournal.org/</w:t>
        </w:r>
        <w:r w:rsidRPr="00096FF1">
          <w:rPr>
            <w:rFonts w:ascii="Times New Roman" w:eastAsia="Times New Roman" w:hAnsi="Times New Roman" w:cs="Times New Roman"/>
            <w:color w:val="043C5D"/>
            <w:kern w:val="0"/>
            <w:u w:val="single"/>
            <w:bdr w:val="none" w:sz="0" w:space="0" w:color="auto" w:frame="1"/>
            <w14:ligatures w14:val="none"/>
          </w:rPr>
          <w:t>Links to an external site.</w:t>
        </w:r>
      </w:hyperlink>
      <w:r w:rsidRPr="00096FF1">
        <w:rPr>
          <w:rFonts w:ascii="Times New Roman" w:eastAsia="Times New Roman" w:hAnsi="Times New Roman" w:cs="Times New Roman"/>
          <w:color w:val="00030F"/>
          <w:kern w:val="0"/>
          <w14:ligatures w14:val="none"/>
        </w:rPr>
        <w:t>.</w:t>
      </w:r>
    </w:p>
    <w:p w14:paraId="5EC5A759" w14:textId="77777777" w:rsidR="00096FF1" w:rsidRPr="00096FF1" w:rsidRDefault="00096FF1" w:rsidP="00096FF1">
      <w:pPr>
        <w:pStyle w:val="ListParagraph"/>
        <w:numPr>
          <w:ilvl w:val="0"/>
          <w:numId w:val="1"/>
        </w:numPr>
        <w:shd w:val="clear" w:color="auto" w:fill="FFFFFF"/>
        <w:spacing w:before="180" w:after="180" w:line="240" w:lineRule="auto"/>
        <w:rPr>
          <w:rFonts w:ascii="Times New Roman" w:eastAsia="Times New Roman" w:hAnsi="Times New Roman" w:cs="Times New Roman"/>
          <w:color w:val="00030F"/>
          <w:kern w:val="0"/>
          <w14:ligatures w14:val="none"/>
        </w:rPr>
      </w:pPr>
      <w:r w:rsidRPr="00096FF1">
        <w:rPr>
          <w:rFonts w:ascii="Times New Roman" w:eastAsia="Times New Roman" w:hAnsi="Times New Roman" w:cs="Times New Roman"/>
          <w:color w:val="00030F"/>
          <w:kern w:val="0"/>
          <w14:ligatures w14:val="none"/>
        </w:rPr>
        <w:t>Vinogradov, P. (2012b). “You just get a deeper understanding of things by talking:” Study circles for teachers of ESL emergent readers. Journal of Research and Practice for Adult Literacy, Secondary, and Basic Education, 1, p.34-48.</w:t>
      </w:r>
    </w:p>
    <w:p w14:paraId="5FB1DE8B" w14:textId="77777777" w:rsidR="00096FF1" w:rsidRPr="00096FF1" w:rsidRDefault="00096FF1" w:rsidP="00096FF1">
      <w:pPr>
        <w:pStyle w:val="ListParagraph"/>
        <w:numPr>
          <w:ilvl w:val="0"/>
          <w:numId w:val="1"/>
        </w:numPr>
        <w:shd w:val="clear" w:color="auto" w:fill="FFFFFF"/>
        <w:spacing w:before="180" w:after="180" w:line="240" w:lineRule="auto"/>
        <w:rPr>
          <w:rFonts w:ascii="Times New Roman" w:eastAsia="Times New Roman" w:hAnsi="Times New Roman" w:cs="Times New Roman"/>
          <w:color w:val="00030F"/>
          <w:kern w:val="0"/>
          <w14:ligatures w14:val="none"/>
        </w:rPr>
      </w:pPr>
      <w:r w:rsidRPr="00096FF1">
        <w:rPr>
          <w:rFonts w:ascii="Times New Roman" w:eastAsia="Times New Roman" w:hAnsi="Times New Roman" w:cs="Times New Roman"/>
          <w:color w:val="00030F"/>
          <w:kern w:val="0"/>
          <w14:ligatures w14:val="none"/>
        </w:rPr>
        <w:t>Vinogradov, P. (2013). Defining the LESLLA teacher knowledge base. Proceedings from the 8th LESLLA Symposium. Low Educated Second Language and Literacy Acquisition. Jyvaskyla, Finland.</w:t>
      </w:r>
    </w:p>
    <w:p w14:paraId="45B352D6" w14:textId="77777777" w:rsidR="00096FF1" w:rsidRPr="00096FF1" w:rsidRDefault="00096FF1" w:rsidP="00096FF1">
      <w:pPr>
        <w:pStyle w:val="ListParagraph"/>
        <w:numPr>
          <w:ilvl w:val="0"/>
          <w:numId w:val="1"/>
        </w:numPr>
        <w:shd w:val="clear" w:color="auto" w:fill="FFFFFF"/>
        <w:spacing w:before="180" w:after="180" w:line="240" w:lineRule="auto"/>
        <w:rPr>
          <w:rFonts w:ascii="Times New Roman" w:eastAsia="Times New Roman" w:hAnsi="Times New Roman" w:cs="Times New Roman"/>
          <w:color w:val="00030F"/>
          <w:kern w:val="0"/>
          <w14:ligatures w14:val="none"/>
        </w:rPr>
      </w:pPr>
      <w:r w:rsidRPr="00096FF1">
        <w:rPr>
          <w:rFonts w:ascii="Times New Roman" w:eastAsia="Times New Roman" w:hAnsi="Times New Roman" w:cs="Times New Roman"/>
          <w:color w:val="00030F"/>
          <w:kern w:val="0"/>
          <w14:ligatures w14:val="none"/>
        </w:rPr>
        <w:t>Young, S. (2009). Supporting and supervising teachers working with adults learning English. CAELA Network Brief. Washington, DC: Center for Applied Linguistics.</w:t>
      </w:r>
    </w:p>
    <w:p w14:paraId="6B2FC4E0" w14:textId="77777777" w:rsidR="00096FF1" w:rsidRPr="00096FF1" w:rsidRDefault="00096FF1">
      <w:pPr>
        <w:rPr>
          <w:rFonts w:ascii="Times New Roman" w:hAnsi="Times New Roman" w:cs="Times New Roman"/>
        </w:rPr>
      </w:pPr>
    </w:p>
    <w:sectPr w:rsidR="00096FF1" w:rsidRPr="00096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5379A"/>
    <w:multiLevelType w:val="multilevel"/>
    <w:tmpl w:val="9BF6C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902023"/>
    <w:multiLevelType w:val="hybridMultilevel"/>
    <w:tmpl w:val="5888C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392634">
    <w:abstractNumId w:val="1"/>
  </w:num>
  <w:num w:numId="2" w16cid:durableId="7975332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FF1"/>
    <w:rsid w:val="00096FF1"/>
    <w:rsid w:val="00173E8A"/>
    <w:rsid w:val="001C463E"/>
    <w:rsid w:val="00470E30"/>
    <w:rsid w:val="0092267D"/>
    <w:rsid w:val="00B95324"/>
    <w:rsid w:val="00E27F8F"/>
    <w:rsid w:val="00EB2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A80B4"/>
  <w15:chartTrackingRefBased/>
  <w15:docId w15:val="{F023011E-2616-49B5-850D-EC08EAC9A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F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6F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6F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6F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6F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6F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F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F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F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F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6F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F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F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F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F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F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F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FF1"/>
    <w:rPr>
      <w:rFonts w:eastAsiaTheme="majorEastAsia" w:cstheme="majorBidi"/>
      <w:color w:val="272727" w:themeColor="text1" w:themeTint="D8"/>
    </w:rPr>
  </w:style>
  <w:style w:type="paragraph" w:styleId="Title">
    <w:name w:val="Title"/>
    <w:basedOn w:val="Normal"/>
    <w:next w:val="Normal"/>
    <w:link w:val="TitleChar"/>
    <w:uiPriority w:val="10"/>
    <w:qFormat/>
    <w:rsid w:val="00096F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F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F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F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FF1"/>
    <w:pPr>
      <w:spacing w:before="160"/>
      <w:jc w:val="center"/>
    </w:pPr>
    <w:rPr>
      <w:i/>
      <w:iCs/>
      <w:color w:val="404040" w:themeColor="text1" w:themeTint="BF"/>
    </w:rPr>
  </w:style>
  <w:style w:type="character" w:customStyle="1" w:styleId="QuoteChar">
    <w:name w:val="Quote Char"/>
    <w:basedOn w:val="DefaultParagraphFont"/>
    <w:link w:val="Quote"/>
    <w:uiPriority w:val="29"/>
    <w:rsid w:val="00096FF1"/>
    <w:rPr>
      <w:i/>
      <w:iCs/>
      <w:color w:val="404040" w:themeColor="text1" w:themeTint="BF"/>
    </w:rPr>
  </w:style>
  <w:style w:type="paragraph" w:styleId="ListParagraph">
    <w:name w:val="List Paragraph"/>
    <w:basedOn w:val="Normal"/>
    <w:uiPriority w:val="34"/>
    <w:qFormat/>
    <w:rsid w:val="00096FF1"/>
    <w:pPr>
      <w:ind w:left="720"/>
      <w:contextualSpacing/>
    </w:pPr>
  </w:style>
  <w:style w:type="character" w:styleId="IntenseEmphasis">
    <w:name w:val="Intense Emphasis"/>
    <w:basedOn w:val="DefaultParagraphFont"/>
    <w:uiPriority w:val="21"/>
    <w:qFormat/>
    <w:rsid w:val="00096FF1"/>
    <w:rPr>
      <w:i/>
      <w:iCs/>
      <w:color w:val="0F4761" w:themeColor="accent1" w:themeShade="BF"/>
    </w:rPr>
  </w:style>
  <w:style w:type="paragraph" w:styleId="IntenseQuote">
    <w:name w:val="Intense Quote"/>
    <w:basedOn w:val="Normal"/>
    <w:next w:val="Normal"/>
    <w:link w:val="IntenseQuoteChar"/>
    <w:uiPriority w:val="30"/>
    <w:qFormat/>
    <w:rsid w:val="00096F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6FF1"/>
    <w:rPr>
      <w:i/>
      <w:iCs/>
      <w:color w:val="0F4761" w:themeColor="accent1" w:themeShade="BF"/>
    </w:rPr>
  </w:style>
  <w:style w:type="character" w:styleId="IntenseReference">
    <w:name w:val="Intense Reference"/>
    <w:basedOn w:val="DefaultParagraphFont"/>
    <w:uiPriority w:val="32"/>
    <w:qFormat/>
    <w:rsid w:val="00096FF1"/>
    <w:rPr>
      <w:b/>
      <w:bCs/>
      <w:smallCaps/>
      <w:color w:val="0F4761" w:themeColor="accent1" w:themeShade="BF"/>
      <w:spacing w:val="5"/>
    </w:rPr>
  </w:style>
  <w:style w:type="paragraph" w:styleId="NormalWeb">
    <w:name w:val="Normal (Web)"/>
    <w:basedOn w:val="Normal"/>
    <w:uiPriority w:val="99"/>
    <w:semiHidden/>
    <w:unhideWhenUsed/>
    <w:rsid w:val="00096FF1"/>
    <w:pPr>
      <w:spacing w:before="100" w:beforeAutospacing="1" w:after="100" w:afterAutospacing="1" w:line="240" w:lineRule="auto"/>
    </w:pPr>
    <w:rPr>
      <w:rFonts w:ascii="Times New Roman" w:eastAsia="Times New Roman" w:hAnsi="Times New Roman" w:cs="Times New Roman"/>
      <w:kern w:val="0"/>
    </w:rPr>
  </w:style>
  <w:style w:type="character" w:styleId="Strong">
    <w:name w:val="Strong"/>
    <w:basedOn w:val="DefaultParagraphFont"/>
    <w:uiPriority w:val="22"/>
    <w:qFormat/>
    <w:rsid w:val="00096FF1"/>
    <w:rPr>
      <w:b/>
      <w:bCs/>
    </w:rPr>
  </w:style>
  <w:style w:type="character" w:styleId="Hyperlink">
    <w:name w:val="Hyperlink"/>
    <w:basedOn w:val="DefaultParagraphFont"/>
    <w:uiPriority w:val="99"/>
    <w:semiHidden/>
    <w:unhideWhenUsed/>
    <w:rsid w:val="00096FF1"/>
    <w:rPr>
      <w:color w:val="0000FF"/>
      <w:u w:val="single"/>
    </w:rPr>
  </w:style>
  <w:style w:type="character" w:customStyle="1" w:styleId="screenreader-only">
    <w:name w:val="screenreader-only"/>
    <w:basedOn w:val="DefaultParagraphFont"/>
    <w:rsid w:val="00096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sall.net/fileadmin/resources/research/report22.pdf" TargetMode="External"/><Relationship Id="rId3" Type="http://schemas.openxmlformats.org/officeDocument/2006/relationships/settings" Target="settings.xml"/><Relationship Id="rId7" Type="http://schemas.openxmlformats.org/officeDocument/2006/relationships/hyperlink" Target="http://www.ncsall.net/fileadmin/resources/research/report22.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innetesoljournal.org/" TargetMode="External"/><Relationship Id="rId11" Type="http://schemas.openxmlformats.org/officeDocument/2006/relationships/fontTable" Target="fontTable.xml"/><Relationship Id="rId5" Type="http://schemas.openxmlformats.org/officeDocument/2006/relationships/hyperlink" Target="https://www.cal.org/adultesl/pdfs/working-with-adult-english-language-learners-with-limited-literacy.pdf" TargetMode="External"/><Relationship Id="rId10" Type="http://schemas.openxmlformats.org/officeDocument/2006/relationships/hyperlink" Target="https://minnetesoljournal.org/" TargetMode="External"/><Relationship Id="rId4" Type="http://schemas.openxmlformats.org/officeDocument/2006/relationships/webSettings" Target="webSettings.xml"/><Relationship Id="rId9" Type="http://schemas.openxmlformats.org/officeDocument/2006/relationships/hyperlink" Target="http://www.lesll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1425</Words>
  <Characters>7939</Characters>
  <Application>Microsoft Office Word</Application>
  <DocSecurity>0</DocSecurity>
  <Lines>417</Lines>
  <Paragraphs>217</Paragraphs>
  <ScaleCrop>false</ScaleCrop>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Parente, Cristina</dc:creator>
  <cp:keywords/>
  <dc:description/>
  <cp:lastModifiedBy>Parente, Cristina</cp:lastModifiedBy>
  <cp:revision>2</cp:revision>
  <dcterms:created xsi:type="dcterms:W3CDTF">2026-01-06T15:20:00Z</dcterms:created>
  <dcterms:modified xsi:type="dcterms:W3CDTF">2026-01-06T15:20:00Z</dcterms:modified>
</cp:coreProperties>
</file>